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50" w:rsidRDefault="00667050" w:rsidP="00667050">
      <w:pPr>
        <w:pStyle w:val="1"/>
      </w:pPr>
      <w:bookmarkStart w:id="0" w:name="_Toc515454654"/>
      <w:r>
        <w:t>Методические рекомендации по работе с сервисом ОДЛИ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17532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0036" w:rsidRDefault="00D80036">
          <w:pPr>
            <w:pStyle w:val="aa"/>
          </w:pPr>
          <w:r>
            <w:t>Оглавление</w:t>
          </w:r>
        </w:p>
        <w:p w:rsidR="00B2183E" w:rsidRDefault="00D80036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454654" w:history="1">
            <w:r w:rsidR="00B2183E" w:rsidRPr="00274FBD">
              <w:rPr>
                <w:rStyle w:val="a9"/>
                <w:noProof/>
              </w:rPr>
              <w:t>Методические рекомендации по работе с сервисом ОДЛИ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_Toc515454654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1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55" w:history="1">
            <w:r w:rsidR="00B2183E" w:rsidRPr="00274FBD">
              <w:rPr>
                <w:rStyle w:val="a9"/>
                <w:noProof/>
              </w:rPr>
              <w:t>Введение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_Toc515454655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2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56" w:history="1">
            <w:r w:rsidR="00B2183E" w:rsidRPr="00274FBD">
              <w:rPr>
                <w:rStyle w:val="a9"/>
                <w:noProof/>
              </w:rPr>
              <w:t>Использование справочников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_Toc515454656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2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57" w:history="1">
            <w:r w:rsidR="00B2183E" w:rsidRPr="00274FBD">
              <w:rPr>
                <w:rStyle w:val="a9"/>
                <w:noProof/>
              </w:rPr>
              <w:t>Общие требования при работе со справочниками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_Toc515454657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2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58" w:history="1">
            <w:r w:rsidR="00B2183E" w:rsidRPr="00274FBD">
              <w:rPr>
                <w:rStyle w:val="a9"/>
                <w:noProof/>
              </w:rPr>
              <w:t>Использование справочника организаций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_Toc515454658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2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59" w:history="1">
            <w:r w:rsidR="00B2183E" w:rsidRPr="00274FBD">
              <w:rPr>
                <w:rStyle w:val="a9"/>
                <w:noProof/>
              </w:rPr>
              <w:t>Передача пациента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_Toc515454659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2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60" w:history="1">
            <w:r w:rsidR="00B2183E" w:rsidRPr="00274FBD">
              <w:rPr>
                <w:rStyle w:val="a9"/>
                <w:noProof/>
              </w:rPr>
              <w:t>Передача заявки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_Toc515454660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3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61" w:history="1">
            <w:r w:rsidR="00B2183E" w:rsidRPr="00274FBD">
              <w:rPr>
                <w:rStyle w:val="a9"/>
                <w:noProof/>
              </w:rPr>
              <w:t>Передача результата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_Toc515454661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3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62" w:history="1">
            <w:r w:rsidR="00B2183E" w:rsidRPr="00274FBD">
              <w:rPr>
                <w:rStyle w:val="a9"/>
                <w:noProof/>
              </w:rPr>
              <w:t>Общие положения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_Toc515454662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3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63" w:history="1">
            <w:r w:rsidR="00B2183E" w:rsidRPr="00274FBD">
              <w:rPr>
                <w:rStyle w:val="a9"/>
                <w:noProof/>
              </w:rPr>
              <w:t>Полнота ответа на заявку *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_Toc515454663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3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64" w:history="1">
            <w:r w:rsidR="00B2183E" w:rsidRPr="00274FBD">
              <w:rPr>
                <w:rStyle w:val="a9"/>
                <w:noProof/>
              </w:rPr>
              <w:t xml:space="preserve">Виды </w:t>
            </w:r>
            <w:r w:rsidR="00B2183E" w:rsidRPr="00274FBD">
              <w:rPr>
                <w:rStyle w:val="a9"/>
                <w:noProof/>
                <w:lang w:val="en-US"/>
              </w:rPr>
              <w:t>Observation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_Toc515454664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4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65" w:history="1">
            <w:r w:rsidR="00B2183E" w:rsidRPr="00274FBD">
              <w:rPr>
                <w:rStyle w:val="a9"/>
                <w:noProof/>
              </w:rPr>
              <w:t>Передача результатов тестов *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_Toc515454665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5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66" w:history="1">
            <w:r w:rsidR="00B2183E" w:rsidRPr="00274FBD">
              <w:rPr>
                <w:rStyle w:val="a9"/>
                <w:noProof/>
              </w:rPr>
              <w:t>Единицы измерения для тестов*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_Toc515454666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5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67" w:history="1">
            <w:r w:rsidR="00B2183E" w:rsidRPr="00274FBD">
              <w:rPr>
                <w:rStyle w:val="a9"/>
                <w:noProof/>
              </w:rPr>
              <w:t>Особенности передачи результатов микробиологических исследований (примеры)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_Toc515454667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6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68" w:history="1">
            <w:r w:rsidR="00B2183E" w:rsidRPr="00274FBD">
              <w:rPr>
                <w:rStyle w:val="a9"/>
                <w:noProof/>
              </w:rPr>
              <w:t>Передача чувствительности к бактериофагам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_Toc515454668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6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69" w:history="1">
            <w:r w:rsidR="00B2183E" w:rsidRPr="00274FBD">
              <w:rPr>
                <w:rStyle w:val="a9"/>
                <w:noProof/>
              </w:rPr>
              <w:t>Передача результата анализа "Кал на дисбактериоз"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_Toc515454669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6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B2183E" w:rsidRDefault="001B6895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15454670" w:history="1">
            <w:r w:rsidR="00B2183E" w:rsidRPr="00274FBD">
              <w:rPr>
                <w:rStyle w:val="a9"/>
                <w:noProof/>
              </w:rPr>
              <w:t>Передача количества выявленных микроорганизмов</w:t>
            </w:r>
            <w:r w:rsidR="00B2183E">
              <w:rPr>
                <w:noProof/>
                <w:webHidden/>
              </w:rPr>
              <w:tab/>
            </w:r>
            <w:r w:rsidR="00B2183E">
              <w:rPr>
                <w:noProof/>
                <w:webHidden/>
              </w:rPr>
              <w:fldChar w:fldCharType="begin"/>
            </w:r>
            <w:r w:rsidR="00B2183E">
              <w:rPr>
                <w:noProof/>
                <w:webHidden/>
              </w:rPr>
              <w:instrText xml:space="preserve"> PAGEREF _Toc515454670 \h </w:instrText>
            </w:r>
            <w:r w:rsidR="00B2183E">
              <w:rPr>
                <w:noProof/>
                <w:webHidden/>
              </w:rPr>
            </w:r>
            <w:r w:rsidR="00B2183E">
              <w:rPr>
                <w:noProof/>
                <w:webHidden/>
              </w:rPr>
              <w:fldChar w:fldCharType="separate"/>
            </w:r>
            <w:r w:rsidR="00B2183E">
              <w:rPr>
                <w:noProof/>
                <w:webHidden/>
              </w:rPr>
              <w:t>7</w:t>
            </w:r>
            <w:r w:rsidR="00B2183E">
              <w:rPr>
                <w:noProof/>
                <w:webHidden/>
              </w:rPr>
              <w:fldChar w:fldCharType="end"/>
            </w:r>
          </w:hyperlink>
        </w:p>
        <w:p w:rsidR="00D80036" w:rsidRDefault="00D80036">
          <w:r>
            <w:rPr>
              <w:b/>
              <w:bCs/>
            </w:rPr>
            <w:fldChar w:fldCharType="end"/>
          </w:r>
        </w:p>
      </w:sdtContent>
    </w:sdt>
    <w:p w:rsidR="00667050" w:rsidRDefault="00667050" w:rsidP="00DB3382"/>
    <w:p w:rsidR="00D80036" w:rsidRDefault="00D8003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667050" w:rsidRDefault="00842AA4" w:rsidP="00842AA4">
      <w:pPr>
        <w:pStyle w:val="2"/>
      </w:pPr>
      <w:bookmarkStart w:id="1" w:name="_Toc515454655"/>
      <w:r>
        <w:lastRenderedPageBreak/>
        <w:t>Введение</w:t>
      </w:r>
      <w:bookmarkEnd w:id="1"/>
      <w:r>
        <w:t xml:space="preserve"> </w:t>
      </w:r>
    </w:p>
    <w:p w:rsidR="00842AA4" w:rsidRDefault="00842AA4" w:rsidP="00842AA4">
      <w:r>
        <w:t xml:space="preserve">Данный документ разъясняет </w:t>
      </w:r>
      <w:r w:rsidR="007D74A8">
        <w:t>особенности</w:t>
      </w:r>
      <w:r>
        <w:t xml:space="preserve"> практического применения интеграционных профилей, описанных в документе «Техническое приложение к регламенту информационного взаимодействия. ОПИСАНИЕ ИНТЕГРАЦИОННЫХ ПРОФИЛЕЙ. СЕРВИС ДЛИ» (ОИП)</w:t>
      </w:r>
    </w:p>
    <w:p w:rsidR="00842AA4" w:rsidRDefault="00842AA4" w:rsidP="00842AA4">
      <w:r>
        <w:t>Данный документ не отменяет и не изменя</w:t>
      </w:r>
      <w:r w:rsidR="007D74A8">
        <w:t xml:space="preserve">ет требования, описанные в ОИП. Данный документ не описывает все положения ОИП, а лишь разъясняет особенности применения тех или иных методов. </w:t>
      </w:r>
    </w:p>
    <w:p w:rsidR="00842AA4" w:rsidRPr="00842AA4" w:rsidRDefault="00842AA4" w:rsidP="00842AA4">
      <w:r>
        <w:t xml:space="preserve">Правила практического применения, описанные в данном документе, основаны на обработке вопросов участников информационного взаимодействия, поступающих разработчику сервиса. При наличии предложений по расширению и совершенствованию данного документа, просьба направлять их по электронной почте по адресу: </w:t>
      </w:r>
      <w:hyperlink r:id="rId6" w:history="1">
        <w:r w:rsidRPr="00EF7457">
          <w:rPr>
            <w:rStyle w:val="a9"/>
          </w:rPr>
          <w:t>o.kuznetsov@netrika.ru</w:t>
        </w:r>
      </w:hyperlink>
      <w:r>
        <w:t xml:space="preserve"> , копия: </w:t>
      </w:r>
      <w:hyperlink r:id="rId7" w:history="1">
        <w:r w:rsidRPr="00EF7457">
          <w:rPr>
            <w:rStyle w:val="a9"/>
            <w:lang w:val="en-US"/>
          </w:rPr>
          <w:t>m</w:t>
        </w:r>
        <w:r w:rsidRPr="00EF7457">
          <w:rPr>
            <w:rStyle w:val="a9"/>
          </w:rPr>
          <w:t>.</w:t>
        </w:r>
        <w:r w:rsidRPr="00EF7457">
          <w:rPr>
            <w:rStyle w:val="a9"/>
            <w:lang w:val="en-US"/>
          </w:rPr>
          <w:t>alekseev</w:t>
        </w:r>
        <w:r w:rsidRPr="00EF7457">
          <w:rPr>
            <w:rStyle w:val="a9"/>
          </w:rPr>
          <w:t>@netrika.ru</w:t>
        </w:r>
      </w:hyperlink>
      <w:r>
        <w:t xml:space="preserve"> </w:t>
      </w:r>
    </w:p>
    <w:p w:rsidR="00D80036" w:rsidRDefault="00D80036" w:rsidP="00842AA4">
      <w:pPr>
        <w:pStyle w:val="2"/>
      </w:pPr>
      <w:bookmarkStart w:id="2" w:name="_Toc515454656"/>
      <w:r>
        <w:t>Использование справочников</w:t>
      </w:r>
      <w:bookmarkEnd w:id="2"/>
      <w:r>
        <w:t xml:space="preserve"> </w:t>
      </w:r>
    </w:p>
    <w:p w:rsidR="00DC1D57" w:rsidRDefault="00DC1D57" w:rsidP="00DC1D57">
      <w:pPr>
        <w:pStyle w:val="3"/>
      </w:pPr>
      <w:bookmarkStart w:id="3" w:name="_Toc515454657"/>
      <w:r>
        <w:t>Общие требования при работе со справочниками</w:t>
      </w:r>
      <w:bookmarkEnd w:id="3"/>
      <w:r>
        <w:t xml:space="preserve"> </w:t>
      </w:r>
    </w:p>
    <w:p w:rsidR="00D80036" w:rsidRDefault="00D80036" w:rsidP="00D80036">
      <w:r>
        <w:t xml:space="preserve">При передаче справочных значений в обязательном порядке должна передаваться версия справочника (там, где это определено ОИП). </w:t>
      </w:r>
      <w:r w:rsidR="00DC1D57">
        <w:t xml:space="preserve">Данные должны передаваться в соответствии с актуальной версией данного справочника, опубликованного в сервисе Терминологии. Передача значений по устаревшей версии справочника или без указания версии справочника невозможна. Передача значений, отсутствующих в актуальной версии справочника, невозможна. </w:t>
      </w:r>
    </w:p>
    <w:p w:rsidR="00DC1D57" w:rsidRDefault="00DC1D57" w:rsidP="00DC1D57">
      <w:pPr>
        <w:pStyle w:val="3"/>
      </w:pPr>
      <w:bookmarkStart w:id="4" w:name="_Toc515454658"/>
      <w:r>
        <w:t>Использование справочника организаций</w:t>
      </w:r>
      <w:bookmarkEnd w:id="4"/>
      <w:r>
        <w:t xml:space="preserve"> </w:t>
      </w:r>
    </w:p>
    <w:p w:rsidR="00DC1D57" w:rsidRDefault="00DC1D57" w:rsidP="00D80036">
      <w:r>
        <w:t xml:space="preserve">При работе с сервисом необходимо корректно заполнять данные организаций – направляющей, целевой и др. При этом, если на уровне региона справочник организаций ведется в древовидном виде с разделением на отделения и подразделения, необходимо всю информацию передавать </w:t>
      </w:r>
      <w:proofErr w:type="spellStart"/>
      <w:r>
        <w:t>детализированно</w:t>
      </w:r>
      <w:proofErr w:type="spellEnd"/>
      <w:r>
        <w:t xml:space="preserve">, от имени конкретного отделения и подразделения. Передача информации от имени головной МО в данном случае недопустима. </w:t>
      </w:r>
    </w:p>
    <w:p w:rsidR="00DC1D57" w:rsidRDefault="00DC1D57" w:rsidP="00D80036">
      <w:r>
        <w:t xml:space="preserve">В случае распределенной работы учреждения (бизнес-процесс лечения и исследования распределен на несколько подразделений и отделений) следует пользоваться следующими правилами: </w:t>
      </w:r>
      <w:r w:rsidR="009649F2">
        <w:t xml:space="preserve">Если пациент числится в отделении А, лечится в отделении Б, заявку ему делают в подразделении В, врач работает в подразделении Г, а забор материала делается в подразделении Д, то: </w:t>
      </w:r>
    </w:p>
    <w:p w:rsidR="009649F2" w:rsidRDefault="009649F2" w:rsidP="00D80036">
      <w:r>
        <w:t xml:space="preserve">- идентификатор МО в случае лечения </w:t>
      </w:r>
      <w:r w:rsidRPr="009649F2">
        <w:t>(</w:t>
      </w:r>
      <w:r>
        <w:rPr>
          <w:lang w:val="en-US"/>
        </w:rPr>
        <w:t>Encounter</w:t>
      </w:r>
      <w:r w:rsidRPr="009649F2">
        <w:t>)</w:t>
      </w:r>
      <w:r>
        <w:t xml:space="preserve">, в заявке </w:t>
      </w:r>
      <w:r w:rsidRPr="009649F2">
        <w:t>(</w:t>
      </w:r>
      <w:r>
        <w:rPr>
          <w:lang w:val="en-US"/>
        </w:rPr>
        <w:t>Order</w:t>
      </w:r>
      <w:r w:rsidRPr="009649F2">
        <w:t>)</w:t>
      </w:r>
      <w:r>
        <w:t xml:space="preserve">, и в пациенте, передаваемом в составе </w:t>
      </w:r>
      <w:r>
        <w:rPr>
          <w:lang w:val="en-US"/>
        </w:rPr>
        <w:t>bundle</w:t>
      </w:r>
      <w:r w:rsidRPr="009649F2">
        <w:t xml:space="preserve"> </w:t>
      </w:r>
      <w:r>
        <w:t xml:space="preserve">заявки, должны быть равны. Оформление заявки на ЛИ вне рамок случая лечения, а также в рамках случая лечения в другом подразделении не допускается. Допускается оформление заявки на ЛИ со ссылкой на ранее переданного в сервис пациента, при этом пациент может быть зарегистрирован ранее от имени другого подразделения данной МО. </w:t>
      </w:r>
    </w:p>
    <w:p w:rsidR="009649F2" w:rsidRDefault="009649F2" w:rsidP="00D80036">
      <w:r>
        <w:t xml:space="preserve">- идентификатор МО врача может отличаться от вышеперечисленных идентификаторов в случае лечения и заявке (заявку на ЛИ может оформить в </w:t>
      </w:r>
      <w:proofErr w:type="spellStart"/>
      <w:r>
        <w:t>т.ч</w:t>
      </w:r>
      <w:proofErr w:type="spellEnd"/>
      <w:r>
        <w:t>. врач другого подразделения данной МО)</w:t>
      </w:r>
    </w:p>
    <w:p w:rsidR="009649F2" w:rsidRPr="009649F2" w:rsidRDefault="009649F2" w:rsidP="00D80036">
      <w:r>
        <w:t>- идентификатор МО для биоматериала не предусмотрен, т.е. место забора в сервис</w:t>
      </w:r>
      <w:r w:rsidR="00523490">
        <w:t xml:space="preserve"> на данный момент </w:t>
      </w:r>
      <w:r>
        <w:t xml:space="preserve">не передается, требований по идентификатору МО при передаче биоматериала нет </w:t>
      </w:r>
    </w:p>
    <w:p w:rsidR="00842AA4" w:rsidRDefault="00842AA4" w:rsidP="00842AA4">
      <w:pPr>
        <w:pStyle w:val="2"/>
      </w:pPr>
      <w:bookmarkStart w:id="5" w:name="_Toc515454659"/>
      <w:r>
        <w:t>Передача пациента</w:t>
      </w:r>
      <w:bookmarkEnd w:id="5"/>
      <w:r>
        <w:t xml:space="preserve"> </w:t>
      </w:r>
    </w:p>
    <w:p w:rsidR="00A85D9A" w:rsidRDefault="00A85D9A" w:rsidP="00A85D9A">
      <w:pPr>
        <w:pStyle w:val="3"/>
      </w:pPr>
      <w:r>
        <w:t>Общие положения</w:t>
      </w:r>
    </w:p>
    <w:p w:rsidR="00842AA4" w:rsidRDefault="00842AA4" w:rsidP="00842AA4">
      <w:r>
        <w:t xml:space="preserve">Минимально необходимая информация при передаче пациента: ФИО, пол, дата рождения, идентификатор в медицинской системе. Если в паспорте пациента не указано отчество, передается только фамилия и имя. </w:t>
      </w:r>
    </w:p>
    <w:p w:rsidR="00D80036" w:rsidRDefault="00D80036" w:rsidP="00842AA4">
      <w:r>
        <w:t xml:space="preserve">Пациент может передаваться в сервис или отдельной операцией, или в составе </w:t>
      </w:r>
      <w:r>
        <w:rPr>
          <w:lang w:val="en-US"/>
        </w:rPr>
        <w:t>bundle</w:t>
      </w:r>
      <w:r w:rsidRPr="00D80036">
        <w:t xml:space="preserve"> </w:t>
      </w:r>
      <w:r>
        <w:t xml:space="preserve">заявки или результата. Также в </w:t>
      </w:r>
      <w:r>
        <w:rPr>
          <w:lang w:val="en-US"/>
        </w:rPr>
        <w:t>bundle</w:t>
      </w:r>
      <w:r w:rsidRPr="00D80036">
        <w:t xml:space="preserve"> </w:t>
      </w:r>
      <w:r>
        <w:t xml:space="preserve">результата может передаваться не пациент, а ссылка на нужного пациента, ранее переданного в сервис. Оба способа являются правильными. </w:t>
      </w:r>
    </w:p>
    <w:p w:rsidR="00D80036" w:rsidRPr="00D80036" w:rsidRDefault="00D80036" w:rsidP="00842AA4">
      <w:r>
        <w:t xml:space="preserve">При повторной передаче пациента в сервис необходимо передавать всю информацию по пациенту, а не только измененную, т.е. необходимо запросить данные пациента из сервиса, откорректировать и передать в сервис. </w:t>
      </w:r>
    </w:p>
    <w:p w:rsidR="00842AA4" w:rsidRDefault="00842AA4" w:rsidP="00842AA4">
      <w:r>
        <w:lastRenderedPageBreak/>
        <w:t xml:space="preserve">Запрещается: </w:t>
      </w:r>
    </w:p>
    <w:p w:rsidR="00842AA4" w:rsidRDefault="00842AA4" w:rsidP="00842AA4">
      <w:r>
        <w:t>- передача различных пациентов (разные физические лица) с одним идентификатором МИС из одной МО</w:t>
      </w:r>
    </w:p>
    <w:p w:rsidR="00D80036" w:rsidRDefault="00D80036" w:rsidP="00D80036">
      <w:r>
        <w:t>- передача одного пациента (одно физическое лицо) с разными идентификаторами МИС из одной МО</w:t>
      </w:r>
    </w:p>
    <w:p w:rsidR="00D80036" w:rsidRDefault="00D80036" w:rsidP="00D80036">
      <w:r>
        <w:t xml:space="preserve">Рекомендуется: </w:t>
      </w:r>
    </w:p>
    <w:p w:rsidR="00D80036" w:rsidRDefault="00D80036" w:rsidP="00D80036">
      <w:r>
        <w:t>- передавать все известные идентификаторы пациента: ДУЛ, полисы</w:t>
      </w:r>
    </w:p>
    <w:p w:rsidR="00D80036" w:rsidRDefault="00D80036" w:rsidP="00D80036">
      <w:r>
        <w:t xml:space="preserve">Ограничения сервиса: </w:t>
      </w:r>
    </w:p>
    <w:p w:rsidR="00D80036" w:rsidRDefault="00D80036" w:rsidP="00D80036">
      <w:r>
        <w:t xml:space="preserve">- передача заявки с типом оплаты «ОМС» возможна только в том случае, если для пациента был передан полис ОМС. Передача заявки с типом оплаты «ДМС» возможна вне зависимости от переданного полиса ДМС. </w:t>
      </w:r>
    </w:p>
    <w:p w:rsidR="00D80036" w:rsidRDefault="00D80036" w:rsidP="00D80036">
      <w:r>
        <w:t>- для пациента возможна передача только</w:t>
      </w:r>
      <w:r w:rsidRPr="00D80036">
        <w:t xml:space="preserve"> </w:t>
      </w:r>
      <w:r>
        <w:t xml:space="preserve">одного полиса ОМС (ЕП, временное </w:t>
      </w:r>
      <w:proofErr w:type="spellStart"/>
      <w:r>
        <w:t>св</w:t>
      </w:r>
      <w:proofErr w:type="spellEnd"/>
      <w:r>
        <w:t>-во, полис старого образца)</w:t>
      </w:r>
      <w:r w:rsidR="002D1918">
        <w:t xml:space="preserve"> и только одного ДУЛ данного вида (например, нельзя передать ЕП и временное </w:t>
      </w:r>
      <w:proofErr w:type="spellStart"/>
      <w:r w:rsidR="002D1918">
        <w:t>св</w:t>
      </w:r>
      <w:proofErr w:type="spellEnd"/>
      <w:r w:rsidR="002D1918">
        <w:t>-во, или два паспорта РФ)</w:t>
      </w:r>
    </w:p>
    <w:p w:rsidR="00A85D9A" w:rsidRDefault="00A85D9A" w:rsidP="00A85D9A">
      <w:pPr>
        <w:pStyle w:val="3"/>
      </w:pPr>
      <w:r>
        <w:t>Бизнес-логика</w:t>
      </w:r>
    </w:p>
    <w:p w:rsidR="002243A6" w:rsidRPr="002243A6" w:rsidRDefault="002243A6" w:rsidP="002243A6">
      <w:pPr>
        <w:rPr>
          <w:b/>
        </w:rPr>
      </w:pPr>
      <w:r w:rsidRPr="002243A6">
        <w:rPr>
          <w:b/>
        </w:rPr>
        <w:t>Передача пациента</w:t>
      </w:r>
    </w:p>
    <w:p w:rsidR="00F841BA" w:rsidRDefault="00F841BA" w:rsidP="00F841BA">
      <w:r>
        <w:t xml:space="preserve">Для регистрации пациента в сервисе ДЛИ используется POST-запрос ресурса </w:t>
      </w:r>
      <w:proofErr w:type="spellStart"/>
      <w:r>
        <w:t>Patient</w:t>
      </w:r>
      <w:proofErr w:type="spellEnd"/>
      <w:r>
        <w:t xml:space="preserve">. Структура передаваемых данных в ресурсе </w:t>
      </w:r>
      <w:proofErr w:type="spellStart"/>
      <w:r>
        <w:t>Patient</w:t>
      </w:r>
      <w:proofErr w:type="spellEnd"/>
      <w:r>
        <w:t xml:space="preserve"> описана в документе Описание Интеграционных Профилей сервиса ДЛИ, пункт 4.5.1.</w:t>
      </w:r>
    </w:p>
    <w:p w:rsidR="00F841BA" w:rsidRDefault="00F841BA" w:rsidP="00F841BA">
      <w:r>
        <w:t xml:space="preserve">Уникальность ресурса </w:t>
      </w:r>
      <w:proofErr w:type="spellStart"/>
      <w:r>
        <w:t>Patient</w:t>
      </w:r>
      <w:proofErr w:type="spellEnd"/>
      <w:r>
        <w:t xml:space="preserve"> определяется по следующим параметрам:</w:t>
      </w:r>
    </w:p>
    <w:p w:rsidR="00F841BA" w:rsidRPr="00F841BA" w:rsidRDefault="00F841BA" w:rsidP="00F841BA">
      <w:pPr>
        <w:rPr>
          <w:lang w:val="en-US"/>
        </w:rPr>
      </w:pPr>
      <w:r w:rsidRPr="00F841BA">
        <w:rPr>
          <w:lang w:val="en-US"/>
        </w:rPr>
        <w:t>•</w:t>
      </w:r>
      <w:r w:rsidRPr="00F841BA">
        <w:rPr>
          <w:lang w:val="en-US"/>
        </w:rPr>
        <w:tab/>
      </w:r>
      <w:proofErr w:type="spellStart"/>
      <w:r w:rsidRPr="00F841BA">
        <w:rPr>
          <w:lang w:val="en-US"/>
        </w:rPr>
        <w:t>identifier.assigner</w:t>
      </w:r>
      <w:proofErr w:type="spellEnd"/>
      <w:r w:rsidRPr="00F841BA">
        <w:rPr>
          <w:lang w:val="en-US"/>
        </w:rPr>
        <w:t xml:space="preserve"> (</w:t>
      </w:r>
      <w:r>
        <w:t>где</w:t>
      </w:r>
      <w:r w:rsidRPr="00F841BA">
        <w:rPr>
          <w:lang w:val="en-US"/>
        </w:rPr>
        <w:t xml:space="preserve"> </w:t>
      </w:r>
      <w:proofErr w:type="spellStart"/>
      <w:r w:rsidRPr="00F841BA">
        <w:rPr>
          <w:lang w:val="en-US"/>
        </w:rPr>
        <w:t>identifier.system</w:t>
      </w:r>
      <w:proofErr w:type="spellEnd"/>
      <w:r w:rsidRPr="00F841BA">
        <w:rPr>
          <w:lang w:val="en-US"/>
        </w:rPr>
        <w:t xml:space="preserve"> = urn</w:t>
      </w:r>
      <w:proofErr w:type="gramStart"/>
      <w:r w:rsidRPr="00F841BA">
        <w:rPr>
          <w:lang w:val="en-US"/>
        </w:rPr>
        <w:t>:oid:1.2.643.5.1.13.2.7.100.5</w:t>
      </w:r>
      <w:proofErr w:type="gramEnd"/>
      <w:r w:rsidRPr="00F841BA">
        <w:rPr>
          <w:lang w:val="en-US"/>
        </w:rPr>
        <w:t xml:space="preserve">), </w:t>
      </w:r>
    </w:p>
    <w:p w:rsidR="00F841BA" w:rsidRPr="00F841BA" w:rsidRDefault="00F841BA" w:rsidP="00F841BA">
      <w:pPr>
        <w:rPr>
          <w:lang w:val="en-US"/>
        </w:rPr>
      </w:pPr>
      <w:r w:rsidRPr="00F841BA">
        <w:rPr>
          <w:lang w:val="en-US"/>
        </w:rPr>
        <w:t>•</w:t>
      </w:r>
      <w:r w:rsidRPr="00F841BA">
        <w:rPr>
          <w:lang w:val="en-US"/>
        </w:rPr>
        <w:tab/>
      </w:r>
      <w:proofErr w:type="spellStart"/>
      <w:r w:rsidRPr="00F841BA">
        <w:rPr>
          <w:lang w:val="en-US"/>
        </w:rPr>
        <w:t>identifier.value</w:t>
      </w:r>
      <w:proofErr w:type="spellEnd"/>
      <w:r w:rsidRPr="00F841BA">
        <w:rPr>
          <w:lang w:val="en-US"/>
        </w:rPr>
        <w:t xml:space="preserve">, </w:t>
      </w:r>
    </w:p>
    <w:p w:rsidR="00F841BA" w:rsidRPr="00F841BA" w:rsidRDefault="00F841BA" w:rsidP="00F841BA">
      <w:pPr>
        <w:rPr>
          <w:lang w:val="en-US"/>
        </w:rPr>
      </w:pPr>
      <w:r w:rsidRPr="00F841BA">
        <w:rPr>
          <w:lang w:val="en-US"/>
        </w:rPr>
        <w:t>•</w:t>
      </w:r>
      <w:r w:rsidRPr="00F841BA">
        <w:rPr>
          <w:lang w:val="en-US"/>
        </w:rPr>
        <w:tab/>
      </w:r>
      <w:proofErr w:type="spellStart"/>
      <w:r w:rsidRPr="00F841BA">
        <w:rPr>
          <w:lang w:val="en-US"/>
        </w:rPr>
        <w:t>identifier.assigner.display</w:t>
      </w:r>
      <w:proofErr w:type="spellEnd"/>
      <w:r w:rsidRPr="00F841BA">
        <w:rPr>
          <w:lang w:val="en-US"/>
        </w:rPr>
        <w:t>,</w:t>
      </w:r>
    </w:p>
    <w:p w:rsidR="00F841BA" w:rsidRDefault="00F841BA" w:rsidP="00F841BA">
      <w:r>
        <w:t>•</w:t>
      </w:r>
      <w:r>
        <w:tab/>
      </w:r>
      <w:proofErr w:type="spellStart"/>
      <w:r>
        <w:t>Patient.managingOrganization</w:t>
      </w:r>
      <w:proofErr w:type="spellEnd"/>
      <w:r>
        <w:t>.</w:t>
      </w:r>
    </w:p>
    <w:p w:rsidR="00F841BA" w:rsidRDefault="00F841BA" w:rsidP="00F841BA">
      <w:r>
        <w:t xml:space="preserve">По приведенным выше параметрам при передаче ресурса </w:t>
      </w:r>
      <w:proofErr w:type="spellStart"/>
      <w:r>
        <w:t>Patient</w:t>
      </w:r>
      <w:proofErr w:type="spellEnd"/>
      <w:r>
        <w:t xml:space="preserve"> осуществляется поиск пациента в сервисе ДЛИ. В случае, когда:</w:t>
      </w:r>
    </w:p>
    <w:p w:rsidR="00F841BA" w:rsidRDefault="00F841BA" w:rsidP="00F841BA">
      <w:r>
        <w:t>1.</w:t>
      </w:r>
      <w:r>
        <w:tab/>
        <w:t>пациент не найден в БД, создается новый пациент и сервис в ответ возвращает json с созданным пациентом и его идентификатор в сервисе ДЛИ.</w:t>
      </w:r>
    </w:p>
    <w:p w:rsidR="00F841BA" w:rsidRDefault="00F841BA" w:rsidP="00F841BA">
      <w:r>
        <w:t>2.</w:t>
      </w:r>
      <w:r>
        <w:tab/>
        <w:t xml:space="preserve">Пациент найден в БД, происходит обновление пациента, сервис в ответ возвращает json с обновленным пациентом, а также его идентификатор в сервисе ДЛИ. При обновлении ресурса </w:t>
      </w:r>
      <w:proofErr w:type="spellStart"/>
      <w:r>
        <w:t>Patient</w:t>
      </w:r>
      <w:proofErr w:type="spellEnd"/>
      <w:r>
        <w:t xml:space="preserve"> необходимо передавать все параметры, в том числе и неизменившиеся. Обновление ресурса </w:t>
      </w:r>
      <w:proofErr w:type="spellStart"/>
      <w:r>
        <w:t>Patient</w:t>
      </w:r>
      <w:proofErr w:type="spellEnd"/>
      <w:r>
        <w:t xml:space="preserve"> допускается только для той организации (подразделения), которая изначально зарегистрировала пациента.</w:t>
      </w:r>
    </w:p>
    <w:p w:rsidR="00F841BA" w:rsidRDefault="002243A6" w:rsidP="00F841BA">
      <w:pPr>
        <w:rPr>
          <w:b/>
        </w:rPr>
      </w:pPr>
      <w:r w:rsidRPr="002243A6">
        <w:rPr>
          <w:b/>
        </w:rPr>
        <w:t>Обновление пациента (PUT)</w:t>
      </w:r>
      <w:bookmarkStart w:id="6" w:name="_Toc515454660"/>
    </w:p>
    <w:p w:rsidR="00F841BA" w:rsidRDefault="00F841BA" w:rsidP="00F841BA">
      <w:r w:rsidRPr="00F841BA">
        <w:t xml:space="preserve">Для обновления пациента используется PUT-запрос ресурса </w:t>
      </w:r>
      <w:proofErr w:type="spellStart"/>
      <w:r w:rsidRPr="00F841BA">
        <w:t>Patient</w:t>
      </w:r>
      <w:proofErr w:type="spellEnd"/>
      <w:r w:rsidRPr="00F841BA">
        <w:t xml:space="preserve">. Операция обновления создает новую текущую версию ресурса. Структура передаваемых данных в ресурсе </w:t>
      </w:r>
      <w:proofErr w:type="spellStart"/>
      <w:r w:rsidRPr="00F841BA">
        <w:t>Patient</w:t>
      </w:r>
      <w:proofErr w:type="spellEnd"/>
      <w:r w:rsidRPr="00F841BA">
        <w:t xml:space="preserve"> описана в документе Описание Интеграционных Профилей сервиса ДЛИ, пункт 4.5.1. При обновлении ресурса </w:t>
      </w:r>
      <w:proofErr w:type="spellStart"/>
      <w:r w:rsidRPr="00F841BA">
        <w:t>Patient</w:t>
      </w:r>
      <w:proofErr w:type="spellEnd"/>
      <w:r w:rsidRPr="00F841BA">
        <w:t xml:space="preserve"> необходимо передавать все параметры, в том числе и неизменившиеся, а также </w:t>
      </w:r>
      <w:proofErr w:type="spellStart"/>
      <w:r w:rsidRPr="00F841BA">
        <w:t>id</w:t>
      </w:r>
      <w:proofErr w:type="spellEnd"/>
      <w:r w:rsidRPr="00F841BA">
        <w:t xml:space="preserve"> ресурса в сервисе. Если указанный ресурс </w:t>
      </w:r>
      <w:proofErr w:type="spellStart"/>
      <w:r w:rsidRPr="00F841BA">
        <w:t>Patient</w:t>
      </w:r>
      <w:proofErr w:type="spellEnd"/>
      <w:r w:rsidRPr="00F841BA">
        <w:t xml:space="preserve"> не найден в БД, то сервис возвратит ошибку: «Ресурс не найден». </w:t>
      </w:r>
    </w:p>
    <w:p w:rsidR="00F841BA" w:rsidRDefault="00F841BA" w:rsidP="00F841BA">
      <w:r w:rsidRPr="00F841BA">
        <w:t xml:space="preserve">При операции PUT </w:t>
      </w:r>
      <w:proofErr w:type="spellStart"/>
      <w:r w:rsidRPr="00F841BA">
        <w:t>Patient</w:t>
      </w:r>
      <w:proofErr w:type="spellEnd"/>
      <w:r w:rsidRPr="00F841BA">
        <w:t xml:space="preserve"> бизнес-логика обновления следующая:</w:t>
      </w:r>
    </w:p>
    <w:p w:rsidR="00F841BA" w:rsidRDefault="00F841BA" w:rsidP="00F841BA">
      <w:r w:rsidRPr="00F841BA">
        <w:t>1.</w:t>
      </w:r>
      <w:r w:rsidRPr="00F841BA">
        <w:tab/>
      </w:r>
      <w:proofErr w:type="gramStart"/>
      <w:r w:rsidRPr="00F841BA">
        <w:t>В</w:t>
      </w:r>
      <w:proofErr w:type="gramEnd"/>
      <w:r w:rsidRPr="00F841BA">
        <w:t xml:space="preserve"> теле ресурса </w:t>
      </w:r>
      <w:proofErr w:type="spellStart"/>
      <w:r w:rsidRPr="00F841BA">
        <w:t>Patient</w:t>
      </w:r>
      <w:proofErr w:type="spellEnd"/>
      <w:r w:rsidRPr="00F841BA">
        <w:t xml:space="preserve"> ничего не изменилось, то ничего не происходит, сервис возвращает найденный ресурс Patient;</w:t>
      </w:r>
    </w:p>
    <w:p w:rsidR="00F841BA" w:rsidRPr="00F841BA" w:rsidRDefault="00F841BA" w:rsidP="00F841BA">
      <w:r w:rsidRPr="00F841BA">
        <w:t>2.</w:t>
      </w:r>
      <w:r w:rsidRPr="00F841BA">
        <w:tab/>
        <w:t>Есть изменения в теле пациента, кроме параметров, по которым определяется уникальность ресурса:</w:t>
      </w:r>
    </w:p>
    <w:p w:rsidR="00F841BA" w:rsidRPr="00F841BA" w:rsidRDefault="00F841BA" w:rsidP="00F841BA">
      <w:pPr>
        <w:rPr>
          <w:lang w:val="en-US"/>
        </w:rPr>
      </w:pPr>
      <w:r w:rsidRPr="00F841BA">
        <w:rPr>
          <w:lang w:val="en-US"/>
        </w:rPr>
        <w:t>•</w:t>
      </w:r>
      <w:r w:rsidRPr="00F841BA">
        <w:rPr>
          <w:lang w:val="en-US"/>
        </w:rPr>
        <w:tab/>
      </w:r>
      <w:proofErr w:type="spellStart"/>
      <w:r w:rsidRPr="00F841BA">
        <w:rPr>
          <w:lang w:val="en-US"/>
        </w:rPr>
        <w:t>identifier.assigner</w:t>
      </w:r>
      <w:proofErr w:type="spellEnd"/>
      <w:r w:rsidRPr="00F841BA">
        <w:rPr>
          <w:lang w:val="en-US"/>
        </w:rPr>
        <w:t xml:space="preserve"> (</w:t>
      </w:r>
      <w:r w:rsidRPr="00F841BA">
        <w:t>где</w:t>
      </w:r>
      <w:r w:rsidRPr="00F841BA">
        <w:rPr>
          <w:lang w:val="en-US"/>
        </w:rPr>
        <w:t xml:space="preserve"> </w:t>
      </w:r>
      <w:proofErr w:type="spellStart"/>
      <w:r w:rsidRPr="00F841BA">
        <w:rPr>
          <w:lang w:val="en-US"/>
        </w:rPr>
        <w:t>identifier.system</w:t>
      </w:r>
      <w:proofErr w:type="spellEnd"/>
      <w:r w:rsidRPr="00F841BA">
        <w:rPr>
          <w:lang w:val="en-US"/>
        </w:rPr>
        <w:t xml:space="preserve"> = urn</w:t>
      </w:r>
      <w:proofErr w:type="gramStart"/>
      <w:r w:rsidRPr="00F841BA">
        <w:rPr>
          <w:lang w:val="en-US"/>
        </w:rPr>
        <w:t>:oid:1.2.643.5.1.13.2.7.100.5</w:t>
      </w:r>
      <w:proofErr w:type="gramEnd"/>
      <w:r w:rsidRPr="00F841BA">
        <w:rPr>
          <w:lang w:val="en-US"/>
        </w:rPr>
        <w:t xml:space="preserve">), </w:t>
      </w:r>
    </w:p>
    <w:p w:rsidR="00F841BA" w:rsidRPr="00F841BA" w:rsidRDefault="00F841BA" w:rsidP="00F841BA">
      <w:pPr>
        <w:rPr>
          <w:lang w:val="en-US"/>
        </w:rPr>
      </w:pPr>
      <w:r w:rsidRPr="00F841BA">
        <w:rPr>
          <w:lang w:val="en-US"/>
        </w:rPr>
        <w:t>•</w:t>
      </w:r>
      <w:r w:rsidRPr="00F841BA">
        <w:rPr>
          <w:lang w:val="en-US"/>
        </w:rPr>
        <w:tab/>
      </w:r>
      <w:proofErr w:type="spellStart"/>
      <w:r w:rsidRPr="00F841BA">
        <w:rPr>
          <w:lang w:val="en-US"/>
        </w:rPr>
        <w:t>identifier.value</w:t>
      </w:r>
      <w:proofErr w:type="spellEnd"/>
      <w:r w:rsidRPr="00F841BA">
        <w:rPr>
          <w:lang w:val="en-US"/>
        </w:rPr>
        <w:t xml:space="preserve">, </w:t>
      </w:r>
    </w:p>
    <w:p w:rsidR="00F841BA" w:rsidRPr="00F841BA" w:rsidRDefault="00F841BA" w:rsidP="00F841BA">
      <w:pPr>
        <w:rPr>
          <w:lang w:val="en-US"/>
        </w:rPr>
      </w:pPr>
      <w:r w:rsidRPr="00F841BA">
        <w:rPr>
          <w:lang w:val="en-US"/>
        </w:rPr>
        <w:lastRenderedPageBreak/>
        <w:t>•</w:t>
      </w:r>
      <w:r w:rsidRPr="00F841BA">
        <w:rPr>
          <w:lang w:val="en-US"/>
        </w:rPr>
        <w:tab/>
      </w:r>
      <w:proofErr w:type="spellStart"/>
      <w:r w:rsidRPr="00F841BA">
        <w:rPr>
          <w:lang w:val="en-US"/>
        </w:rPr>
        <w:t>identifier.assigner.display</w:t>
      </w:r>
      <w:proofErr w:type="spellEnd"/>
      <w:r w:rsidRPr="00F841BA">
        <w:rPr>
          <w:lang w:val="en-US"/>
        </w:rPr>
        <w:t>,</w:t>
      </w:r>
    </w:p>
    <w:p w:rsidR="00F841BA" w:rsidRPr="00F841BA" w:rsidRDefault="00F841BA" w:rsidP="00F841BA">
      <w:r w:rsidRPr="00F841BA">
        <w:t>то происходит ОБНОВЛЕНИЕ ресурса операция PUT;</w:t>
      </w:r>
    </w:p>
    <w:p w:rsidR="00F841BA" w:rsidRPr="00F841BA" w:rsidRDefault="00F841BA" w:rsidP="00F841BA">
      <w:r w:rsidRPr="00F841BA">
        <w:t>3.</w:t>
      </w:r>
      <w:r w:rsidRPr="00F841BA">
        <w:tab/>
        <w:t xml:space="preserve">Если изменения в параметрах, по которым определяется уникальность ресурса: </w:t>
      </w:r>
    </w:p>
    <w:p w:rsidR="00F841BA" w:rsidRPr="00F841BA" w:rsidRDefault="00F841BA" w:rsidP="00F841BA">
      <w:pPr>
        <w:rPr>
          <w:lang w:val="en-US"/>
        </w:rPr>
      </w:pPr>
      <w:r w:rsidRPr="00F841BA">
        <w:rPr>
          <w:lang w:val="en-US"/>
        </w:rPr>
        <w:t>•</w:t>
      </w:r>
      <w:r w:rsidRPr="00F841BA">
        <w:rPr>
          <w:lang w:val="en-US"/>
        </w:rPr>
        <w:tab/>
      </w:r>
      <w:proofErr w:type="spellStart"/>
      <w:r w:rsidRPr="00F841BA">
        <w:rPr>
          <w:lang w:val="en-US"/>
        </w:rPr>
        <w:t>identifier.assigner</w:t>
      </w:r>
      <w:proofErr w:type="spellEnd"/>
      <w:r w:rsidRPr="00F841BA">
        <w:rPr>
          <w:lang w:val="en-US"/>
        </w:rPr>
        <w:t xml:space="preserve"> (</w:t>
      </w:r>
      <w:r w:rsidRPr="00F841BA">
        <w:t>где</w:t>
      </w:r>
      <w:r w:rsidRPr="00F841BA">
        <w:rPr>
          <w:lang w:val="en-US"/>
        </w:rPr>
        <w:t xml:space="preserve"> </w:t>
      </w:r>
      <w:proofErr w:type="spellStart"/>
      <w:r w:rsidRPr="00F841BA">
        <w:rPr>
          <w:lang w:val="en-US"/>
        </w:rPr>
        <w:t>identifier.system</w:t>
      </w:r>
      <w:proofErr w:type="spellEnd"/>
      <w:r w:rsidRPr="00F841BA">
        <w:rPr>
          <w:lang w:val="en-US"/>
        </w:rPr>
        <w:t xml:space="preserve"> = urn</w:t>
      </w:r>
      <w:proofErr w:type="gramStart"/>
      <w:r w:rsidRPr="00F841BA">
        <w:rPr>
          <w:lang w:val="en-US"/>
        </w:rPr>
        <w:t>:oid:1.2.643.5.1.13.2.7.100.5</w:t>
      </w:r>
      <w:proofErr w:type="gramEnd"/>
      <w:r w:rsidRPr="00F841BA">
        <w:rPr>
          <w:lang w:val="en-US"/>
        </w:rPr>
        <w:t>),</w:t>
      </w:r>
    </w:p>
    <w:p w:rsidR="00F841BA" w:rsidRPr="00F841BA" w:rsidRDefault="00F841BA" w:rsidP="00F841BA">
      <w:pPr>
        <w:rPr>
          <w:lang w:val="en-US"/>
        </w:rPr>
      </w:pPr>
      <w:r w:rsidRPr="00F841BA">
        <w:rPr>
          <w:lang w:val="en-US"/>
        </w:rPr>
        <w:t>•</w:t>
      </w:r>
      <w:r w:rsidRPr="00F841BA">
        <w:rPr>
          <w:lang w:val="en-US"/>
        </w:rPr>
        <w:tab/>
      </w:r>
      <w:proofErr w:type="spellStart"/>
      <w:r w:rsidRPr="00F841BA">
        <w:rPr>
          <w:lang w:val="en-US"/>
        </w:rPr>
        <w:t>identifier.value</w:t>
      </w:r>
      <w:proofErr w:type="spellEnd"/>
      <w:r w:rsidRPr="00F841BA">
        <w:rPr>
          <w:lang w:val="en-US"/>
        </w:rPr>
        <w:t xml:space="preserve">, </w:t>
      </w:r>
    </w:p>
    <w:p w:rsidR="00F841BA" w:rsidRPr="00F841BA" w:rsidRDefault="00F841BA" w:rsidP="00F841BA">
      <w:pPr>
        <w:rPr>
          <w:lang w:val="en-US"/>
        </w:rPr>
      </w:pPr>
      <w:r w:rsidRPr="00F841BA">
        <w:rPr>
          <w:lang w:val="en-US"/>
        </w:rPr>
        <w:t>•</w:t>
      </w:r>
      <w:r w:rsidRPr="00F841BA">
        <w:rPr>
          <w:lang w:val="en-US"/>
        </w:rPr>
        <w:tab/>
      </w:r>
      <w:proofErr w:type="spellStart"/>
      <w:r w:rsidRPr="00F841BA">
        <w:rPr>
          <w:lang w:val="en-US"/>
        </w:rPr>
        <w:t>identifier.assigner</w:t>
      </w:r>
      <w:proofErr w:type="spellEnd"/>
      <w:r w:rsidRPr="00F841BA">
        <w:rPr>
          <w:lang w:val="en-US"/>
        </w:rPr>
        <w:t>,</w:t>
      </w:r>
    </w:p>
    <w:p w:rsidR="00F841BA" w:rsidRPr="00F841BA" w:rsidRDefault="00F841BA" w:rsidP="00F841BA">
      <w:pPr>
        <w:rPr>
          <w:lang w:val="en-US"/>
        </w:rPr>
      </w:pPr>
      <w:r w:rsidRPr="00F841BA">
        <w:t>то</w:t>
      </w:r>
      <w:r w:rsidRPr="00F841BA">
        <w:rPr>
          <w:lang w:val="en-US"/>
        </w:rPr>
        <w:t xml:space="preserve"> </w:t>
      </w:r>
      <w:r w:rsidRPr="00F841BA">
        <w:t>возвращается</w:t>
      </w:r>
      <w:r w:rsidRPr="00F841BA">
        <w:rPr>
          <w:lang w:val="en-US"/>
        </w:rPr>
        <w:t xml:space="preserve"> </w:t>
      </w:r>
      <w:r w:rsidRPr="00F841BA">
        <w:t>ошибка</w:t>
      </w:r>
      <w:r w:rsidRPr="00F841BA">
        <w:rPr>
          <w:lang w:val="en-US"/>
        </w:rPr>
        <w:t>;</w:t>
      </w:r>
    </w:p>
    <w:p w:rsidR="00F841BA" w:rsidRDefault="00F841BA" w:rsidP="00F841BA">
      <w:r w:rsidRPr="00F841BA">
        <w:t>Обновление ресурса разрешено ТОЛЬКО отправителям данного ресурса. В случае попытки изменения ресурса, заведенного другим ЛПУ или другой ИС, сервис возвратит ошибку: "Доступ редактирования для данного OID передающей ИС или ЛПУ запрещен".</w:t>
      </w:r>
    </w:p>
    <w:p w:rsidR="00F841BA" w:rsidRPr="00F841BA" w:rsidRDefault="00F841BA" w:rsidP="00F841BA">
      <w:pPr>
        <w:rPr>
          <w:b/>
        </w:rPr>
      </w:pPr>
      <w:r w:rsidRPr="00F841BA">
        <w:rPr>
          <w:b/>
        </w:rPr>
        <w:t>Проверки при передаче пациента</w:t>
      </w:r>
    </w:p>
    <w:p w:rsidR="00F841BA" w:rsidRPr="00F841BA" w:rsidRDefault="00F841BA" w:rsidP="00F841BA">
      <w:r w:rsidRPr="00F841BA">
        <w:t>1.</w:t>
      </w:r>
      <w:r w:rsidRPr="00F841BA">
        <w:tab/>
        <w:t xml:space="preserve">Должен обязательно передаваться идентификатор пациента в МИС </w:t>
      </w:r>
    </w:p>
    <w:p w:rsidR="00F841BA" w:rsidRPr="00F841BA" w:rsidRDefault="00F841BA" w:rsidP="00F841BA">
      <w:r w:rsidRPr="00F841BA">
        <w:t>2.</w:t>
      </w:r>
      <w:r w:rsidRPr="00F841BA">
        <w:tab/>
        <w:t>Не допускается одновременная передача нескольких идентификаторов одного типа (паспорт, полис и т.п.)</w:t>
      </w:r>
    </w:p>
    <w:p w:rsidR="00F841BA" w:rsidRDefault="00F841BA" w:rsidP="00F841BA">
      <w:pPr>
        <w:pStyle w:val="2"/>
      </w:pPr>
      <w:r>
        <w:t xml:space="preserve">Передача </w:t>
      </w:r>
      <w:r>
        <w:t>врача</w:t>
      </w:r>
      <w:r>
        <w:t xml:space="preserve"> </w:t>
      </w:r>
    </w:p>
    <w:p w:rsidR="00F841BA" w:rsidRPr="00F841BA" w:rsidRDefault="00F841BA" w:rsidP="00F841BA">
      <w:pPr>
        <w:pStyle w:val="3"/>
      </w:pPr>
      <w:r>
        <w:t>Бизнес-логика</w:t>
      </w:r>
    </w:p>
    <w:p w:rsidR="00F841BA" w:rsidRPr="00F841BA" w:rsidRDefault="00F841BA" w:rsidP="00F841BA">
      <w:pPr>
        <w:rPr>
          <w:b/>
        </w:rPr>
      </w:pPr>
      <w:r w:rsidRPr="00F841BA">
        <w:rPr>
          <w:b/>
        </w:rPr>
        <w:t>Передача врача</w:t>
      </w:r>
    </w:p>
    <w:p w:rsidR="00F841BA" w:rsidRPr="00DD0211" w:rsidRDefault="00F841BA" w:rsidP="00F841BA">
      <w:r>
        <w:t xml:space="preserve">Для регистрации врача </w:t>
      </w:r>
      <w:r w:rsidRPr="00667127">
        <w:t>в сервис</w:t>
      </w:r>
      <w:r>
        <w:t>е</w:t>
      </w:r>
      <w:r w:rsidRPr="00667127">
        <w:t xml:space="preserve"> ДЛИ </w:t>
      </w:r>
      <w:r>
        <w:t>используется</w:t>
      </w:r>
      <w:r w:rsidRPr="00667127">
        <w:t xml:space="preserve"> </w:t>
      </w:r>
      <w:r>
        <w:rPr>
          <w:lang w:val="en-US"/>
        </w:rPr>
        <w:t>POST</w:t>
      </w:r>
      <w:r w:rsidRPr="00667127">
        <w:t>-запрос</w:t>
      </w:r>
      <w:r>
        <w:t xml:space="preserve"> ресурса </w:t>
      </w:r>
      <w:r>
        <w:rPr>
          <w:lang w:val="en-US"/>
        </w:rPr>
        <w:t>Practitioner</w:t>
      </w:r>
      <w:r w:rsidRPr="00667127">
        <w:t>.</w:t>
      </w:r>
      <w:r w:rsidRPr="00DD0211">
        <w:t xml:space="preserve"> </w:t>
      </w:r>
      <w:r>
        <w:t xml:space="preserve">Структура передаваемых данных в ресурсе </w:t>
      </w:r>
      <w:r>
        <w:rPr>
          <w:lang w:val="en-US"/>
        </w:rPr>
        <w:t>Patient</w:t>
      </w:r>
      <w:r>
        <w:t xml:space="preserve"> описана в документе Описание Интеграционных Профилей сервиса ДЛИ, пункт 4.7.</w:t>
      </w:r>
      <w:r w:rsidRPr="00DD0211">
        <w:t>4</w:t>
      </w:r>
      <w:r>
        <w:t>.</w:t>
      </w:r>
    </w:p>
    <w:p w:rsidR="00F841BA" w:rsidRPr="00F841BA" w:rsidRDefault="00F841BA" w:rsidP="00F841BA">
      <w:r w:rsidRPr="00F841BA">
        <w:t xml:space="preserve">Уникальность ресурса </w:t>
      </w:r>
      <w:r w:rsidRPr="00F841BA">
        <w:rPr>
          <w:lang w:val="en-US"/>
        </w:rPr>
        <w:t>Practitioner</w:t>
      </w:r>
      <w:r w:rsidRPr="00F841BA">
        <w:t xml:space="preserve"> определяется по следующим параметрам:</w:t>
      </w:r>
    </w:p>
    <w:p w:rsidR="00F841BA" w:rsidRPr="0036664A" w:rsidRDefault="00F841BA" w:rsidP="00F841BA">
      <w:pPr>
        <w:numPr>
          <w:ilvl w:val="0"/>
          <w:numId w:val="2"/>
        </w:numPr>
        <w:rPr>
          <w:lang w:val="en-US"/>
        </w:rPr>
      </w:pPr>
      <w:proofErr w:type="spellStart"/>
      <w:r w:rsidRPr="0036664A">
        <w:rPr>
          <w:lang w:val="en-US"/>
        </w:rPr>
        <w:t>Practitioner.identifier.value</w:t>
      </w:r>
      <w:proofErr w:type="spellEnd"/>
      <w:r>
        <w:rPr>
          <w:lang w:val="en-US"/>
        </w:rPr>
        <w:t>;</w:t>
      </w:r>
    </w:p>
    <w:p w:rsidR="00F841BA" w:rsidRPr="0036664A" w:rsidRDefault="00F841BA" w:rsidP="00F841BA">
      <w:pPr>
        <w:numPr>
          <w:ilvl w:val="0"/>
          <w:numId w:val="2"/>
        </w:numPr>
        <w:rPr>
          <w:lang w:val="en-US"/>
        </w:rPr>
      </w:pPr>
      <w:proofErr w:type="spellStart"/>
      <w:r w:rsidRPr="0036664A">
        <w:rPr>
          <w:lang w:val="en-US"/>
        </w:rPr>
        <w:t>Practitioner.Identifier.system</w:t>
      </w:r>
      <w:proofErr w:type="spellEnd"/>
      <w:r>
        <w:rPr>
          <w:lang w:val="en-US"/>
        </w:rPr>
        <w:t>;</w:t>
      </w:r>
      <w:r w:rsidRPr="0036664A">
        <w:rPr>
          <w:lang w:val="en-US"/>
        </w:rPr>
        <w:t xml:space="preserve"> </w:t>
      </w:r>
    </w:p>
    <w:p w:rsidR="00F841BA" w:rsidRPr="0036664A" w:rsidRDefault="00F841BA" w:rsidP="00F841BA">
      <w:pPr>
        <w:numPr>
          <w:ilvl w:val="0"/>
          <w:numId w:val="2"/>
        </w:numPr>
        <w:rPr>
          <w:lang w:val="en-US"/>
        </w:rPr>
      </w:pPr>
      <w:r w:rsidRPr="0036664A">
        <w:rPr>
          <w:lang w:val="en-US"/>
        </w:rPr>
        <w:t>Practitioner.</w:t>
      </w:r>
      <w:proofErr w:type="spellStart"/>
      <w:r w:rsidRPr="00D61BA1">
        <w:t>practitionerRole</w:t>
      </w:r>
      <w:proofErr w:type="spellEnd"/>
      <w:r w:rsidRPr="00D61BA1">
        <w:rPr>
          <w:lang w:val="en-US"/>
        </w:rPr>
        <w:t>.</w:t>
      </w:r>
      <w:proofErr w:type="spellStart"/>
      <w:r w:rsidRPr="00D61BA1">
        <w:rPr>
          <w:lang w:val="en-US"/>
        </w:rPr>
        <w:t>managingOrganization</w:t>
      </w:r>
      <w:proofErr w:type="spellEnd"/>
      <w:r>
        <w:rPr>
          <w:lang w:val="en-US"/>
        </w:rPr>
        <w:t>;</w:t>
      </w:r>
    </w:p>
    <w:p w:rsidR="00F841BA" w:rsidRPr="0036664A" w:rsidRDefault="00F841BA" w:rsidP="00F841BA">
      <w:pPr>
        <w:numPr>
          <w:ilvl w:val="0"/>
          <w:numId w:val="2"/>
        </w:numPr>
        <w:rPr>
          <w:lang w:val="en-US"/>
        </w:rPr>
      </w:pPr>
      <w:proofErr w:type="spellStart"/>
      <w:r w:rsidRPr="0036664A">
        <w:rPr>
          <w:lang w:val="en-US"/>
        </w:rPr>
        <w:t>Practitioner.specialty</w:t>
      </w:r>
      <w:proofErr w:type="spellEnd"/>
      <w:r>
        <w:rPr>
          <w:lang w:val="en-US"/>
        </w:rPr>
        <w:t>;</w:t>
      </w:r>
    </w:p>
    <w:p w:rsidR="00F841BA" w:rsidRDefault="00F841BA" w:rsidP="00F841BA">
      <w:pPr>
        <w:numPr>
          <w:ilvl w:val="0"/>
          <w:numId w:val="2"/>
        </w:numPr>
        <w:rPr>
          <w:lang w:val="en-US"/>
        </w:rPr>
      </w:pPr>
      <w:r w:rsidRPr="0036664A">
        <w:rPr>
          <w:lang w:val="en-US"/>
        </w:rPr>
        <w:t>Practitioner</w:t>
      </w:r>
      <w:r w:rsidRPr="0036664A">
        <w:t>.</w:t>
      </w:r>
      <w:r w:rsidRPr="0036664A">
        <w:rPr>
          <w:lang w:val="en-US"/>
        </w:rPr>
        <w:t>role</w:t>
      </w:r>
      <w:r>
        <w:rPr>
          <w:lang w:val="en-US"/>
        </w:rPr>
        <w:t>.</w:t>
      </w:r>
    </w:p>
    <w:p w:rsidR="00F841BA" w:rsidRPr="000114D5" w:rsidRDefault="00F841BA" w:rsidP="00F841BA">
      <w:r w:rsidRPr="000114D5">
        <w:t xml:space="preserve">По приведенным выше параметрам при передаче ресурса </w:t>
      </w:r>
      <w:r>
        <w:rPr>
          <w:lang w:val="en-US"/>
        </w:rPr>
        <w:t>Practitioner</w:t>
      </w:r>
      <w:r w:rsidRPr="000114D5">
        <w:t xml:space="preserve"> осуществляется поиск </w:t>
      </w:r>
      <w:r>
        <w:t>врача</w:t>
      </w:r>
      <w:r w:rsidRPr="000114D5">
        <w:t xml:space="preserve"> в сервисе ДЛИ. В случае, когда:</w:t>
      </w:r>
    </w:p>
    <w:p w:rsidR="00F841BA" w:rsidRPr="00F841BA" w:rsidRDefault="00F841BA" w:rsidP="00F841BA">
      <w:pPr>
        <w:numPr>
          <w:ilvl w:val="0"/>
          <w:numId w:val="3"/>
        </w:numPr>
      </w:pPr>
      <w:r w:rsidRPr="00F841BA">
        <w:t xml:space="preserve">Врач не найден в БД, создается новый врач и сервис в ответ возвращает </w:t>
      </w:r>
      <w:r w:rsidRPr="00F841BA">
        <w:rPr>
          <w:lang w:val="en-US"/>
        </w:rPr>
        <w:t>json</w:t>
      </w:r>
      <w:r w:rsidRPr="00F841BA">
        <w:t xml:space="preserve"> с созданным врачом и его идентификатор в сервисе ДЛИ.</w:t>
      </w:r>
    </w:p>
    <w:p w:rsidR="00F841BA" w:rsidRPr="00CD33E1" w:rsidRDefault="00F841BA" w:rsidP="00F841BA">
      <w:pPr>
        <w:numPr>
          <w:ilvl w:val="0"/>
          <w:numId w:val="3"/>
        </w:numPr>
      </w:pPr>
      <w:r w:rsidRPr="00F841BA">
        <w:t xml:space="preserve">Врач найден в БД, происходит обновление врача, сервис в ответ возвращает </w:t>
      </w:r>
      <w:r w:rsidRPr="00F841BA">
        <w:rPr>
          <w:lang w:val="en-US"/>
        </w:rPr>
        <w:t>json</w:t>
      </w:r>
      <w:r w:rsidRPr="00F841BA">
        <w:t xml:space="preserve"> с обновленным врачом, а также его идентификатор в сервисе ДЛИ. </w:t>
      </w:r>
      <w:r w:rsidRPr="00F841BA">
        <w:rPr>
          <w:i/>
        </w:rPr>
        <w:t xml:space="preserve">При обновлении ресурса </w:t>
      </w:r>
      <w:r w:rsidRPr="00F841BA">
        <w:rPr>
          <w:i/>
          <w:lang w:val="en-US"/>
        </w:rPr>
        <w:t>Practitioner</w:t>
      </w:r>
      <w:r w:rsidRPr="00C33698">
        <w:rPr>
          <w:i/>
        </w:rPr>
        <w:t xml:space="preserve"> необходимо передавать все параметры, в том числе и неизменившиеся.</w:t>
      </w:r>
    </w:p>
    <w:p w:rsidR="00F841BA" w:rsidRPr="00F841BA" w:rsidRDefault="00F841BA" w:rsidP="00F841BA">
      <w:pPr>
        <w:rPr>
          <w:b/>
        </w:rPr>
      </w:pPr>
      <w:r w:rsidRPr="00F841BA">
        <w:rPr>
          <w:b/>
        </w:rPr>
        <w:t>Обновление врача (PUT)</w:t>
      </w:r>
    </w:p>
    <w:p w:rsidR="00F841BA" w:rsidRPr="00FA4990" w:rsidRDefault="00F841BA" w:rsidP="00F841BA">
      <w:r>
        <w:t xml:space="preserve">Для обновления врача используется </w:t>
      </w:r>
      <w:r w:rsidRPr="00624048">
        <w:t>PUT</w:t>
      </w:r>
      <w:r w:rsidRPr="00EB5EE4">
        <w:t>-</w:t>
      </w:r>
      <w:r>
        <w:t xml:space="preserve">запрос ресурса </w:t>
      </w:r>
      <w:r w:rsidRPr="00624048">
        <w:t>P</w:t>
      </w:r>
      <w:proofErr w:type="spellStart"/>
      <w:r>
        <w:rPr>
          <w:lang w:val="en-US"/>
        </w:rPr>
        <w:t>ractitioner</w:t>
      </w:r>
      <w:proofErr w:type="spellEnd"/>
      <w:r w:rsidRPr="00EB5EE4">
        <w:t>.</w:t>
      </w:r>
      <w:r>
        <w:t xml:space="preserve"> </w:t>
      </w:r>
      <w:r w:rsidRPr="00624048">
        <w:t>Операция обновления создает новую текущую версию ресурса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Pr="00EB5EE4">
        <w:t xml:space="preserve"> </w:t>
      </w:r>
      <w:r>
        <w:t xml:space="preserve">Структура передаваемых данных в ресурсе </w:t>
      </w:r>
      <w:r>
        <w:rPr>
          <w:lang w:val="en-US"/>
        </w:rPr>
        <w:t>Practitioner</w:t>
      </w:r>
      <w:r>
        <w:t xml:space="preserve"> описана в документе Описание Интеграционных Профилей сервиса ДЛИ, пункт 4.</w:t>
      </w:r>
      <w:r w:rsidRPr="00CD33E1">
        <w:t>7</w:t>
      </w:r>
      <w:r>
        <w:t>.</w:t>
      </w:r>
      <w:r w:rsidRPr="00EB5EE4">
        <w:t xml:space="preserve"> </w:t>
      </w:r>
      <w:r w:rsidRPr="00C33698">
        <w:rPr>
          <w:i/>
        </w:rPr>
        <w:t xml:space="preserve">При обновлении ресурса </w:t>
      </w:r>
      <w:r w:rsidRPr="00C33698">
        <w:rPr>
          <w:i/>
          <w:lang w:val="en-US"/>
        </w:rPr>
        <w:t>P</w:t>
      </w:r>
      <w:r>
        <w:rPr>
          <w:i/>
          <w:lang w:val="en-US"/>
        </w:rPr>
        <w:t>ractitioner</w:t>
      </w:r>
      <w:r w:rsidRPr="00C33698">
        <w:rPr>
          <w:i/>
        </w:rPr>
        <w:t xml:space="preserve"> необходимо передавать все параметры, в том числе и неизменившиеся</w:t>
      </w:r>
      <w:r>
        <w:rPr>
          <w:i/>
        </w:rPr>
        <w:t xml:space="preserve">, а также </w:t>
      </w:r>
      <w:r>
        <w:rPr>
          <w:i/>
          <w:lang w:val="en-US"/>
        </w:rPr>
        <w:t>id</w:t>
      </w:r>
      <w:r w:rsidRPr="00F24152">
        <w:rPr>
          <w:i/>
        </w:rPr>
        <w:t xml:space="preserve"> </w:t>
      </w:r>
      <w:r>
        <w:rPr>
          <w:i/>
        </w:rPr>
        <w:t>ресурса в сервисе</w:t>
      </w:r>
      <w:r w:rsidRPr="00C33698">
        <w:rPr>
          <w:i/>
        </w:rPr>
        <w:t>.</w:t>
      </w:r>
      <w:r>
        <w:t xml:space="preserve"> Если указанный ресурс </w:t>
      </w:r>
      <w:r>
        <w:rPr>
          <w:lang w:val="en-US"/>
        </w:rPr>
        <w:t>Practitioner</w:t>
      </w:r>
      <w:r w:rsidRPr="00FA4990">
        <w:t xml:space="preserve"> </w:t>
      </w:r>
      <w:r>
        <w:t xml:space="preserve">не найден в БД, то сервис возвратит ошибку: «Ресурс не найден». </w:t>
      </w:r>
    </w:p>
    <w:p w:rsidR="00F841BA" w:rsidRPr="00624048" w:rsidRDefault="00F841BA" w:rsidP="00F841BA">
      <w:pPr>
        <w:shd w:val="clear" w:color="auto" w:fill="FFFFFF"/>
        <w:spacing w:before="150"/>
        <w:rPr>
          <w:bCs/>
          <w:iCs/>
          <w:szCs w:val="28"/>
        </w:rPr>
      </w:pPr>
      <w:r w:rsidRPr="00624048">
        <w:rPr>
          <w:bCs/>
          <w:iCs/>
          <w:szCs w:val="28"/>
        </w:rPr>
        <w:t xml:space="preserve">При операции PUT </w:t>
      </w:r>
      <w:r>
        <w:rPr>
          <w:lang w:val="en-US"/>
        </w:rPr>
        <w:t>Practitioner</w:t>
      </w:r>
      <w:r w:rsidRPr="00624048">
        <w:rPr>
          <w:bCs/>
          <w:iCs/>
          <w:szCs w:val="28"/>
        </w:rPr>
        <w:t xml:space="preserve"> </w:t>
      </w:r>
      <w:r w:rsidRPr="00FA4990">
        <w:rPr>
          <w:bCs/>
          <w:iCs/>
          <w:szCs w:val="28"/>
        </w:rPr>
        <w:t>бизнес-</w:t>
      </w:r>
      <w:r w:rsidRPr="00624048">
        <w:rPr>
          <w:bCs/>
          <w:iCs/>
          <w:szCs w:val="28"/>
        </w:rPr>
        <w:t>логика обновления следующая:</w:t>
      </w:r>
    </w:p>
    <w:p w:rsidR="00F841BA" w:rsidRPr="00FA4990" w:rsidRDefault="00F841BA" w:rsidP="00F841BA">
      <w:pPr>
        <w:numPr>
          <w:ilvl w:val="0"/>
          <w:numId w:val="4"/>
        </w:numPr>
        <w:shd w:val="clear" w:color="auto" w:fill="FFFFFF"/>
        <w:spacing w:before="150"/>
        <w:rPr>
          <w:bCs/>
          <w:iCs/>
          <w:szCs w:val="28"/>
        </w:rPr>
      </w:pPr>
      <w:r w:rsidRPr="00FA4990">
        <w:rPr>
          <w:bCs/>
          <w:iCs/>
          <w:szCs w:val="28"/>
        </w:rPr>
        <w:lastRenderedPageBreak/>
        <w:t xml:space="preserve">В теле ресурса </w:t>
      </w:r>
      <w:r>
        <w:rPr>
          <w:lang w:val="en-US"/>
        </w:rPr>
        <w:t>Practitioner</w:t>
      </w:r>
      <w:r w:rsidRPr="00FA4990">
        <w:rPr>
          <w:bCs/>
          <w:iCs/>
          <w:szCs w:val="28"/>
        </w:rPr>
        <w:t xml:space="preserve"> ничего не изменилось, то ничего не происходит, сервис возвращает найденный ресурс </w:t>
      </w:r>
      <w:proofErr w:type="spellStart"/>
      <w:r w:rsidRPr="00FA4990">
        <w:rPr>
          <w:bCs/>
          <w:iCs/>
          <w:szCs w:val="28"/>
        </w:rPr>
        <w:t>Patient</w:t>
      </w:r>
      <w:proofErr w:type="spellEnd"/>
      <w:r w:rsidRPr="00FA4990">
        <w:rPr>
          <w:bCs/>
          <w:iCs/>
          <w:szCs w:val="28"/>
        </w:rPr>
        <w:t>;</w:t>
      </w:r>
    </w:p>
    <w:p w:rsidR="00F841BA" w:rsidRPr="00FA4990" w:rsidRDefault="00F841BA" w:rsidP="00F841BA">
      <w:pPr>
        <w:numPr>
          <w:ilvl w:val="0"/>
          <w:numId w:val="4"/>
        </w:numPr>
        <w:shd w:val="clear" w:color="auto" w:fill="FFFFFF"/>
        <w:spacing w:before="150"/>
        <w:rPr>
          <w:bCs/>
          <w:iCs/>
          <w:szCs w:val="28"/>
        </w:rPr>
      </w:pPr>
      <w:r w:rsidRPr="00FA4990">
        <w:rPr>
          <w:bCs/>
          <w:iCs/>
          <w:szCs w:val="28"/>
        </w:rPr>
        <w:t xml:space="preserve">Есть изменения в теле </w:t>
      </w:r>
      <w:r>
        <w:rPr>
          <w:bCs/>
          <w:iCs/>
          <w:szCs w:val="28"/>
        </w:rPr>
        <w:t>врача</w:t>
      </w:r>
      <w:r w:rsidRPr="00FA4990">
        <w:rPr>
          <w:bCs/>
          <w:iCs/>
          <w:szCs w:val="28"/>
        </w:rPr>
        <w:t xml:space="preserve">, кроме </w:t>
      </w:r>
      <w:r>
        <w:rPr>
          <w:bCs/>
          <w:iCs/>
          <w:szCs w:val="28"/>
        </w:rPr>
        <w:t xml:space="preserve">следующих </w:t>
      </w:r>
      <w:r w:rsidRPr="00FA4990">
        <w:rPr>
          <w:bCs/>
          <w:iCs/>
          <w:szCs w:val="28"/>
        </w:rPr>
        <w:t>параметров:</w:t>
      </w:r>
    </w:p>
    <w:p w:rsidR="00F841BA" w:rsidRPr="00CD33E1" w:rsidRDefault="00F841BA" w:rsidP="00F841BA">
      <w:pPr>
        <w:numPr>
          <w:ilvl w:val="0"/>
          <w:numId w:val="5"/>
        </w:numPr>
        <w:shd w:val="clear" w:color="auto" w:fill="FFFFFF"/>
        <w:spacing w:before="150"/>
        <w:rPr>
          <w:bCs/>
          <w:iCs/>
          <w:szCs w:val="28"/>
          <w:lang w:val="en-US"/>
        </w:rPr>
      </w:pPr>
      <w:proofErr w:type="spellStart"/>
      <w:r w:rsidRPr="00CD33E1">
        <w:rPr>
          <w:bCs/>
          <w:iCs/>
          <w:szCs w:val="28"/>
          <w:lang w:val="en-US"/>
        </w:rPr>
        <w:t>identifier.assigner</w:t>
      </w:r>
      <w:proofErr w:type="spellEnd"/>
      <w:r w:rsidRPr="00CD33E1">
        <w:rPr>
          <w:bCs/>
          <w:iCs/>
          <w:szCs w:val="28"/>
          <w:lang w:val="en-US"/>
        </w:rPr>
        <w:t xml:space="preserve"> (</w:t>
      </w:r>
      <w:r w:rsidRPr="00FA4990">
        <w:rPr>
          <w:bCs/>
          <w:iCs/>
          <w:szCs w:val="28"/>
        </w:rPr>
        <w:t>где</w:t>
      </w:r>
      <w:r w:rsidRPr="00CD33E1">
        <w:rPr>
          <w:bCs/>
          <w:iCs/>
          <w:szCs w:val="28"/>
          <w:lang w:val="en-US"/>
        </w:rPr>
        <w:t xml:space="preserve"> </w:t>
      </w:r>
      <w:proofErr w:type="spellStart"/>
      <w:r w:rsidRPr="00CD33E1">
        <w:rPr>
          <w:bCs/>
          <w:iCs/>
          <w:szCs w:val="28"/>
          <w:lang w:val="en-US"/>
        </w:rPr>
        <w:t>identifier.system</w:t>
      </w:r>
      <w:proofErr w:type="spellEnd"/>
      <w:r w:rsidRPr="00CD33E1">
        <w:rPr>
          <w:bCs/>
          <w:iCs/>
          <w:szCs w:val="28"/>
          <w:lang w:val="en-US"/>
        </w:rPr>
        <w:t xml:space="preserve"> = urn:oid:1.2.643.5.1.13.2.7.100.5), </w:t>
      </w:r>
    </w:p>
    <w:p w:rsidR="00F841BA" w:rsidRPr="00FA4990" w:rsidRDefault="00F841BA" w:rsidP="00F841BA">
      <w:pPr>
        <w:numPr>
          <w:ilvl w:val="0"/>
          <w:numId w:val="5"/>
        </w:numPr>
        <w:shd w:val="clear" w:color="auto" w:fill="FFFFFF"/>
        <w:spacing w:before="150"/>
        <w:rPr>
          <w:bCs/>
          <w:iCs/>
          <w:szCs w:val="28"/>
        </w:rPr>
      </w:pPr>
      <w:proofErr w:type="spellStart"/>
      <w:r w:rsidRPr="00FA4990">
        <w:rPr>
          <w:bCs/>
          <w:iCs/>
          <w:szCs w:val="28"/>
        </w:rPr>
        <w:t>identifier.value</w:t>
      </w:r>
      <w:proofErr w:type="spellEnd"/>
      <w:r w:rsidRPr="00FA4990">
        <w:rPr>
          <w:bCs/>
          <w:iCs/>
          <w:szCs w:val="28"/>
        </w:rPr>
        <w:t xml:space="preserve">, </w:t>
      </w:r>
    </w:p>
    <w:p w:rsidR="00F841BA" w:rsidRPr="00FA4990" w:rsidRDefault="00F841BA" w:rsidP="00F841BA">
      <w:pPr>
        <w:numPr>
          <w:ilvl w:val="0"/>
          <w:numId w:val="5"/>
        </w:numPr>
        <w:shd w:val="clear" w:color="auto" w:fill="FFFFFF"/>
        <w:spacing w:before="150"/>
        <w:rPr>
          <w:bCs/>
          <w:iCs/>
          <w:szCs w:val="28"/>
        </w:rPr>
      </w:pPr>
      <w:proofErr w:type="spellStart"/>
      <w:r w:rsidRPr="00D61BA1">
        <w:t>practitionerRole</w:t>
      </w:r>
      <w:proofErr w:type="spellEnd"/>
      <w:r w:rsidRPr="00D61BA1">
        <w:rPr>
          <w:lang w:val="en-US"/>
        </w:rPr>
        <w:t>.</w:t>
      </w:r>
      <w:proofErr w:type="spellStart"/>
      <w:r w:rsidRPr="00D61BA1">
        <w:rPr>
          <w:lang w:val="en-US"/>
        </w:rPr>
        <w:t>managingOrganization</w:t>
      </w:r>
      <w:proofErr w:type="spellEnd"/>
      <w:r>
        <w:rPr>
          <w:bCs/>
          <w:iCs/>
          <w:szCs w:val="28"/>
        </w:rPr>
        <w:t>,</w:t>
      </w:r>
    </w:p>
    <w:p w:rsidR="00F841BA" w:rsidRDefault="00F841BA" w:rsidP="00F841BA">
      <w:pPr>
        <w:shd w:val="clear" w:color="auto" w:fill="FFFFFF"/>
        <w:spacing w:before="150"/>
        <w:rPr>
          <w:bCs/>
          <w:iCs/>
          <w:szCs w:val="28"/>
        </w:rPr>
      </w:pPr>
      <w:r w:rsidRPr="00FA4990">
        <w:rPr>
          <w:bCs/>
          <w:iCs/>
          <w:szCs w:val="28"/>
        </w:rPr>
        <w:t>то происходит ОБНОВЛЕНИЕ ресурса операция PUT;</w:t>
      </w:r>
    </w:p>
    <w:p w:rsidR="00F841BA" w:rsidRPr="00C66A4D" w:rsidRDefault="00F841BA" w:rsidP="00F841BA">
      <w:pPr>
        <w:numPr>
          <w:ilvl w:val="0"/>
          <w:numId w:val="4"/>
        </w:numPr>
        <w:shd w:val="clear" w:color="auto" w:fill="FFFFFF"/>
        <w:spacing w:before="150"/>
        <w:rPr>
          <w:bCs/>
          <w:iCs/>
          <w:szCs w:val="28"/>
        </w:rPr>
      </w:pPr>
      <w:r w:rsidRPr="00C66A4D">
        <w:rPr>
          <w:bCs/>
          <w:iCs/>
          <w:szCs w:val="28"/>
        </w:rPr>
        <w:t>Если изменения в</w:t>
      </w:r>
      <w:r w:rsidRPr="00D9784A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следующих</w:t>
      </w:r>
      <w:r w:rsidRPr="00C66A4D">
        <w:rPr>
          <w:bCs/>
          <w:iCs/>
          <w:szCs w:val="28"/>
        </w:rPr>
        <w:t xml:space="preserve"> параметрах: </w:t>
      </w:r>
    </w:p>
    <w:p w:rsidR="00F841BA" w:rsidRPr="00C66A4D" w:rsidRDefault="00F841BA" w:rsidP="00F841BA">
      <w:pPr>
        <w:numPr>
          <w:ilvl w:val="0"/>
          <w:numId w:val="6"/>
        </w:numPr>
        <w:shd w:val="clear" w:color="auto" w:fill="FFFFFF"/>
        <w:spacing w:before="150"/>
        <w:rPr>
          <w:bCs/>
          <w:iCs/>
          <w:szCs w:val="28"/>
          <w:lang w:val="en-US"/>
        </w:rPr>
      </w:pPr>
      <w:proofErr w:type="spellStart"/>
      <w:r w:rsidRPr="00C66A4D">
        <w:rPr>
          <w:bCs/>
          <w:iCs/>
          <w:szCs w:val="28"/>
          <w:lang w:val="en-US"/>
        </w:rPr>
        <w:t>identifier.assigner</w:t>
      </w:r>
      <w:proofErr w:type="spellEnd"/>
      <w:r w:rsidRPr="00C66A4D">
        <w:rPr>
          <w:bCs/>
          <w:iCs/>
          <w:szCs w:val="28"/>
          <w:lang w:val="en-US"/>
        </w:rPr>
        <w:t xml:space="preserve"> (</w:t>
      </w:r>
      <w:r w:rsidRPr="00C66A4D">
        <w:rPr>
          <w:bCs/>
          <w:iCs/>
          <w:szCs w:val="28"/>
        </w:rPr>
        <w:t>где</w:t>
      </w:r>
      <w:r w:rsidRPr="00C66A4D">
        <w:rPr>
          <w:bCs/>
          <w:iCs/>
          <w:szCs w:val="28"/>
          <w:lang w:val="en-US"/>
        </w:rPr>
        <w:t xml:space="preserve"> </w:t>
      </w:r>
      <w:proofErr w:type="spellStart"/>
      <w:r w:rsidRPr="00C66A4D">
        <w:rPr>
          <w:bCs/>
          <w:iCs/>
          <w:szCs w:val="28"/>
          <w:lang w:val="en-US"/>
        </w:rPr>
        <w:t>identifier.system</w:t>
      </w:r>
      <w:proofErr w:type="spellEnd"/>
      <w:r w:rsidRPr="00C66A4D">
        <w:rPr>
          <w:bCs/>
          <w:iCs/>
          <w:szCs w:val="28"/>
          <w:lang w:val="en-US"/>
        </w:rPr>
        <w:t xml:space="preserve"> = urn:oid:1.2.643.5.1.13.2.7.100.5),</w:t>
      </w:r>
    </w:p>
    <w:p w:rsidR="00F841BA" w:rsidRDefault="00F841BA" w:rsidP="00F841BA">
      <w:pPr>
        <w:numPr>
          <w:ilvl w:val="0"/>
          <w:numId w:val="6"/>
        </w:numPr>
        <w:shd w:val="clear" w:color="auto" w:fill="FFFFFF"/>
        <w:spacing w:before="150"/>
        <w:rPr>
          <w:bCs/>
          <w:iCs/>
          <w:szCs w:val="28"/>
        </w:rPr>
      </w:pPr>
      <w:proofErr w:type="spellStart"/>
      <w:r w:rsidRPr="00D9784A">
        <w:rPr>
          <w:bCs/>
          <w:iCs/>
          <w:szCs w:val="28"/>
        </w:rPr>
        <w:t>identifier.value</w:t>
      </w:r>
      <w:proofErr w:type="spellEnd"/>
      <w:r w:rsidRPr="00D9784A">
        <w:rPr>
          <w:bCs/>
          <w:iCs/>
          <w:szCs w:val="28"/>
        </w:rPr>
        <w:t xml:space="preserve">, </w:t>
      </w:r>
    </w:p>
    <w:p w:rsidR="00F841BA" w:rsidRPr="00D9784A" w:rsidRDefault="00F841BA" w:rsidP="00F841BA">
      <w:pPr>
        <w:numPr>
          <w:ilvl w:val="0"/>
          <w:numId w:val="6"/>
        </w:numPr>
        <w:shd w:val="clear" w:color="auto" w:fill="FFFFFF"/>
        <w:spacing w:before="150"/>
        <w:rPr>
          <w:bCs/>
          <w:iCs/>
          <w:szCs w:val="28"/>
        </w:rPr>
      </w:pPr>
      <w:proofErr w:type="spellStart"/>
      <w:r w:rsidRPr="00D61BA1">
        <w:t>practitionerRole</w:t>
      </w:r>
      <w:proofErr w:type="spellEnd"/>
      <w:r w:rsidRPr="00D9784A">
        <w:t>.</w:t>
      </w:r>
      <w:proofErr w:type="spellStart"/>
      <w:r w:rsidRPr="00D9784A">
        <w:rPr>
          <w:lang w:val="en-US"/>
        </w:rPr>
        <w:t>managingOrganization</w:t>
      </w:r>
      <w:proofErr w:type="spellEnd"/>
      <w:r>
        <w:t>,</w:t>
      </w:r>
    </w:p>
    <w:p w:rsidR="00F841BA" w:rsidRPr="00230387" w:rsidRDefault="00F841BA" w:rsidP="00F841BA">
      <w:pPr>
        <w:pStyle w:val="af1"/>
        <w:shd w:val="clear" w:color="auto" w:fill="FFFFFF"/>
        <w:spacing w:before="150"/>
        <w:ind w:left="1440"/>
        <w:rPr>
          <w:bCs/>
          <w:iCs/>
          <w:szCs w:val="28"/>
        </w:rPr>
      </w:pPr>
      <w:r w:rsidRPr="00230387">
        <w:rPr>
          <w:bCs/>
          <w:iCs/>
          <w:szCs w:val="28"/>
        </w:rPr>
        <w:t>то возвращается ошибка;</w:t>
      </w:r>
    </w:p>
    <w:p w:rsidR="00F841BA" w:rsidRPr="00624048" w:rsidRDefault="00F841BA" w:rsidP="00F841BA">
      <w:pPr>
        <w:shd w:val="clear" w:color="auto" w:fill="FFFFFF"/>
        <w:spacing w:before="150" w:line="360" w:lineRule="auto"/>
        <w:ind w:firstLine="567"/>
        <w:jc w:val="both"/>
        <w:rPr>
          <w:bCs/>
          <w:iCs/>
          <w:szCs w:val="28"/>
        </w:rPr>
      </w:pPr>
      <w:r w:rsidRPr="00624048">
        <w:rPr>
          <w:bCs/>
          <w:i/>
          <w:iCs/>
          <w:szCs w:val="28"/>
        </w:rPr>
        <w:t>Обновление ресурса разрешено ТОЛЬКО отправителям данного ресурса.</w:t>
      </w:r>
      <w:r w:rsidRPr="00624048">
        <w:rPr>
          <w:bCs/>
          <w:iCs/>
          <w:szCs w:val="28"/>
        </w:rPr>
        <w:t> </w:t>
      </w:r>
      <w:r>
        <w:rPr>
          <w:bCs/>
          <w:iCs/>
          <w:szCs w:val="28"/>
        </w:rPr>
        <w:t xml:space="preserve">В случае попытки изменения ресурса, заведенного другим ЛПУ или другой ИС, сервис возвратит ошибку: </w:t>
      </w:r>
      <w:r w:rsidRPr="00BD4CD8">
        <w:rPr>
          <w:bCs/>
          <w:iCs/>
          <w:szCs w:val="28"/>
        </w:rPr>
        <w:t>"Доступ редактирования для данного OID передающей ИС или ЛПУ запрещен"</w:t>
      </w:r>
      <w:r>
        <w:rPr>
          <w:bCs/>
          <w:iCs/>
          <w:szCs w:val="28"/>
        </w:rPr>
        <w:t>.</w:t>
      </w:r>
    </w:p>
    <w:p w:rsidR="00842AA4" w:rsidRDefault="00A005F3" w:rsidP="00F841BA">
      <w:pPr>
        <w:pStyle w:val="2"/>
      </w:pPr>
      <w:r>
        <w:t>Передача заявки</w:t>
      </w:r>
      <w:bookmarkEnd w:id="6"/>
      <w:r>
        <w:t xml:space="preserve"> </w:t>
      </w:r>
    </w:p>
    <w:p w:rsidR="00F841BA" w:rsidRDefault="00F841BA" w:rsidP="00F841BA">
      <w:pPr>
        <w:pStyle w:val="3"/>
      </w:pPr>
      <w:r>
        <w:t>Общие положения</w:t>
      </w:r>
    </w:p>
    <w:p w:rsidR="00A005F3" w:rsidRDefault="00A005F3" w:rsidP="00842AA4">
      <w:r>
        <w:t xml:space="preserve">Заявка должна всегда передаваться за один раз, полностью, с уникальным идентификатором в МИС. </w:t>
      </w:r>
      <w:r w:rsidR="00141C71">
        <w:t>П</w:t>
      </w:r>
      <w:r>
        <w:t xml:space="preserve">ередача заявки частями не допускается. Передача заявки с тем же идентификатором в МИС не допускается. </w:t>
      </w:r>
    </w:p>
    <w:p w:rsidR="00141C71" w:rsidRDefault="00141C71" w:rsidP="00842AA4">
      <w:r w:rsidRPr="00141C71">
        <w:t>Если источник финансирования в заявке ОМС, то для пациента должен быть передан полис ОМС.</w:t>
      </w:r>
    </w:p>
    <w:p w:rsidR="00141C71" w:rsidRDefault="00141C71" w:rsidP="00141C71">
      <w:r>
        <w:t>И</w:t>
      </w:r>
      <w:r w:rsidRPr="00141C71">
        <w:t xml:space="preserve">дентификатор МО в случае лечения (Encounter), в заявке (Order), и в пациенте, передаваемом в составе </w:t>
      </w:r>
      <w:proofErr w:type="spellStart"/>
      <w:r w:rsidRPr="00141C71">
        <w:t>bundle</w:t>
      </w:r>
      <w:proofErr w:type="spellEnd"/>
      <w:r w:rsidRPr="00141C71">
        <w:t xml:space="preserve"> заявки, должны быть равны.</w:t>
      </w:r>
    </w:p>
    <w:p w:rsidR="00A94175" w:rsidRDefault="00141C71" w:rsidP="00141C71">
      <w:r>
        <w:t>Идентификатор биоматериала (штрих-код) должен быть уникален для данной передающей МИС на протяжении как минимум срока жизни образца, рекомендуется – на протяжении как минимум трех месяцев</w:t>
      </w:r>
      <w:r w:rsidR="00A1026F">
        <w:t xml:space="preserve">. Передача </w:t>
      </w:r>
      <w:r w:rsidR="00A94175">
        <w:t>одного и того же идентификатора</w:t>
      </w:r>
      <w:r w:rsidR="00A94175" w:rsidRPr="00A94175">
        <w:t xml:space="preserve"> </w:t>
      </w:r>
      <w:r w:rsidR="00A94175">
        <w:t xml:space="preserve">биоматериала (штрих-код) в один день несколько раз не допускается. </w:t>
      </w:r>
    </w:p>
    <w:p w:rsidR="00F841BA" w:rsidRDefault="00F841BA" w:rsidP="00F841BA">
      <w:pPr>
        <w:pStyle w:val="3"/>
      </w:pPr>
      <w:r>
        <w:t>Бизнес-логика</w:t>
      </w:r>
    </w:p>
    <w:p w:rsidR="00F841BA" w:rsidRDefault="00F841BA" w:rsidP="00F841BA">
      <w:r>
        <w:t>Для передачи заявки используется</w:t>
      </w:r>
      <w:r w:rsidRPr="00805340">
        <w:t xml:space="preserve"> POST-</w:t>
      </w:r>
      <w:r>
        <w:t xml:space="preserve">запрос ресурса </w:t>
      </w:r>
      <w:r w:rsidRPr="00805340">
        <w:t xml:space="preserve">Bundle. </w:t>
      </w:r>
      <w:r>
        <w:t xml:space="preserve">Ресурс </w:t>
      </w:r>
      <w:r w:rsidRPr="00805340">
        <w:t xml:space="preserve">Bundle </w:t>
      </w:r>
      <w:r>
        <w:t>представляет собой контейнер ресурсов, необходимых для передачи информации о заявке. Структура передаваемых данных описана в документе Описание Интеграционных Профилей сервиса ДЛИ, пункт 4.7.</w:t>
      </w:r>
    </w:p>
    <w:p w:rsidR="00F841BA" w:rsidRPr="00C20C87" w:rsidRDefault="00F841BA" w:rsidP="00F841BA">
      <w:pPr>
        <w:rPr>
          <w:u w:val="single"/>
        </w:rPr>
      </w:pPr>
      <w:r w:rsidRPr="00C20C87">
        <w:rPr>
          <w:u w:val="single"/>
        </w:rPr>
        <w:t xml:space="preserve">Уникальность заявки (ресурса </w:t>
      </w:r>
      <w:r w:rsidRPr="00C20C87">
        <w:rPr>
          <w:u w:val="single"/>
          <w:lang w:val="en-US"/>
        </w:rPr>
        <w:t>Bundle</w:t>
      </w:r>
      <w:r w:rsidRPr="00C20C87">
        <w:rPr>
          <w:u w:val="single"/>
        </w:rPr>
        <w:t>) определяется по следующим параметрам:</w:t>
      </w:r>
    </w:p>
    <w:p w:rsidR="00F841BA" w:rsidRDefault="00F841BA" w:rsidP="00F841BA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Order.identifier.value</w:t>
      </w:r>
      <w:proofErr w:type="spellEnd"/>
      <w:r>
        <w:rPr>
          <w:lang w:val="en-US"/>
        </w:rPr>
        <w:t>;</w:t>
      </w:r>
    </w:p>
    <w:p w:rsidR="00F841BA" w:rsidRDefault="00F841BA" w:rsidP="00F841BA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Order.identifier.system</w:t>
      </w:r>
      <w:proofErr w:type="spellEnd"/>
      <w:r>
        <w:rPr>
          <w:lang w:val="en-US"/>
        </w:rPr>
        <w:t>;</w:t>
      </w:r>
    </w:p>
    <w:p w:rsidR="00F841BA" w:rsidRDefault="00F841BA" w:rsidP="00F841BA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Order.identifier.assigner</w:t>
      </w:r>
      <w:proofErr w:type="spellEnd"/>
      <w:r>
        <w:rPr>
          <w:lang w:val="en-US"/>
        </w:rPr>
        <w:t>.</w:t>
      </w:r>
    </w:p>
    <w:p w:rsidR="00F841BA" w:rsidRPr="00573B32" w:rsidRDefault="00F841BA" w:rsidP="00F841BA">
      <w:r>
        <w:t>При повторном добавлении заявки сервис ДЛИ возвращает ошибку: «Повторное добавление заявки».</w:t>
      </w:r>
    </w:p>
    <w:p w:rsidR="00F841BA" w:rsidRPr="00C20C87" w:rsidRDefault="00F841BA" w:rsidP="00F841BA">
      <w:pPr>
        <w:rPr>
          <w:u w:val="single"/>
        </w:rPr>
      </w:pPr>
      <w:r w:rsidRPr="00C20C87">
        <w:rPr>
          <w:u w:val="single"/>
        </w:rPr>
        <w:t xml:space="preserve">Уникальность ресурса </w:t>
      </w:r>
      <w:r w:rsidRPr="00C20C87">
        <w:rPr>
          <w:u w:val="single"/>
          <w:lang w:val="en-US"/>
        </w:rPr>
        <w:t>Encounter</w:t>
      </w:r>
      <w:r w:rsidRPr="00C20C87">
        <w:rPr>
          <w:u w:val="single"/>
        </w:rPr>
        <w:t xml:space="preserve"> определяется по следующим параметрам:</w:t>
      </w:r>
    </w:p>
    <w:p w:rsidR="00F841BA" w:rsidRPr="0036664A" w:rsidRDefault="00F841BA" w:rsidP="00F841BA">
      <w:pPr>
        <w:numPr>
          <w:ilvl w:val="0"/>
          <w:numId w:val="8"/>
        </w:numPr>
      </w:pPr>
      <w:proofErr w:type="spellStart"/>
      <w:r>
        <w:t>Encounter.identifier.value</w:t>
      </w:r>
      <w:proofErr w:type="spellEnd"/>
      <w:r>
        <w:rPr>
          <w:lang w:val="en-US"/>
        </w:rPr>
        <w:t>;</w:t>
      </w:r>
    </w:p>
    <w:p w:rsidR="00F841BA" w:rsidRPr="003044AB" w:rsidRDefault="00F841BA" w:rsidP="00F841BA">
      <w:pPr>
        <w:numPr>
          <w:ilvl w:val="0"/>
          <w:numId w:val="8"/>
        </w:numPr>
      </w:pPr>
      <w:proofErr w:type="spellStart"/>
      <w:proofErr w:type="gramStart"/>
      <w:r>
        <w:lastRenderedPageBreak/>
        <w:t>Encounter.identifier.system</w:t>
      </w:r>
      <w:proofErr w:type="spellEnd"/>
      <w:proofErr w:type="gramEnd"/>
      <w:r>
        <w:rPr>
          <w:lang w:val="en-US"/>
        </w:rPr>
        <w:t>;</w:t>
      </w:r>
    </w:p>
    <w:p w:rsidR="00F841BA" w:rsidRPr="004E44F6" w:rsidRDefault="00F841BA" w:rsidP="00F841BA">
      <w:pPr>
        <w:numPr>
          <w:ilvl w:val="0"/>
          <w:numId w:val="8"/>
        </w:numPr>
      </w:pPr>
      <w:proofErr w:type="spellStart"/>
      <w:r>
        <w:rPr>
          <w:lang w:val="en-US"/>
        </w:rPr>
        <w:t>Encounter.patient</w:t>
      </w:r>
      <w:proofErr w:type="spellEnd"/>
      <w:r>
        <w:rPr>
          <w:lang w:val="en-US"/>
        </w:rPr>
        <w:t>;</w:t>
      </w:r>
    </w:p>
    <w:p w:rsidR="00F841BA" w:rsidRDefault="00F841BA" w:rsidP="00F841BA">
      <w:pPr>
        <w:numPr>
          <w:ilvl w:val="0"/>
          <w:numId w:val="8"/>
        </w:numPr>
      </w:pPr>
      <w:proofErr w:type="spellStart"/>
      <w:r>
        <w:t>Encounter.serviceProvider</w:t>
      </w:r>
      <w:proofErr w:type="spellEnd"/>
      <w:r>
        <w:rPr>
          <w:lang w:val="en-US"/>
        </w:rPr>
        <w:t>.</w:t>
      </w:r>
    </w:p>
    <w:p w:rsidR="00F841BA" w:rsidRPr="00354259" w:rsidRDefault="00F841BA" w:rsidP="00F841BA">
      <w:r>
        <w:t>При</w:t>
      </w:r>
      <w:r w:rsidRPr="00AE7FB3">
        <w:t xml:space="preserve"> </w:t>
      </w:r>
      <w:r>
        <w:t>передаче</w:t>
      </w:r>
      <w:r w:rsidRPr="00AE7FB3">
        <w:t xml:space="preserve"> </w:t>
      </w:r>
      <w:r>
        <w:t>ресурсов</w:t>
      </w:r>
      <w:r w:rsidRPr="00AE7FB3">
        <w:t xml:space="preserve"> </w:t>
      </w:r>
      <w:r>
        <w:rPr>
          <w:lang w:val="en-US"/>
        </w:rPr>
        <w:t>Patient</w:t>
      </w:r>
      <w:r w:rsidRPr="00AE7FB3">
        <w:t xml:space="preserve">, </w:t>
      </w:r>
      <w:r>
        <w:rPr>
          <w:lang w:val="en-US"/>
        </w:rPr>
        <w:t>Encounter</w:t>
      </w:r>
      <w:r w:rsidRPr="00AE7FB3">
        <w:t xml:space="preserve">, </w:t>
      </w:r>
      <w:r>
        <w:rPr>
          <w:lang w:val="en-US"/>
        </w:rPr>
        <w:t>Practitioner</w:t>
      </w:r>
      <w:r w:rsidRPr="00AE7FB3">
        <w:t xml:space="preserve"> </w:t>
      </w:r>
      <w:r>
        <w:t>в</w:t>
      </w:r>
      <w:r w:rsidRPr="00AE7FB3">
        <w:t xml:space="preserve"> </w:t>
      </w:r>
      <w:r>
        <w:t>составе</w:t>
      </w:r>
      <w:r w:rsidRPr="00AE7FB3">
        <w:t xml:space="preserve"> </w:t>
      </w:r>
      <w:r>
        <w:rPr>
          <w:lang w:val="en-US"/>
        </w:rPr>
        <w:t>Bundle</w:t>
      </w:r>
      <w:r>
        <w:t xml:space="preserve"> осуществляется поиск этих ресурсов по уникальным параметрам в сервисе ДЛИ. В случае, когда</w:t>
      </w:r>
      <w:r w:rsidRPr="00354259">
        <w:t>:</w:t>
      </w:r>
    </w:p>
    <w:p w:rsidR="00F841BA" w:rsidRPr="00700B5A" w:rsidRDefault="00F841BA" w:rsidP="00F841BA">
      <w:pPr>
        <w:numPr>
          <w:ilvl w:val="0"/>
          <w:numId w:val="9"/>
        </w:numPr>
      </w:pPr>
      <w:r>
        <w:t>Ресурсы</w:t>
      </w:r>
      <w:r w:rsidRPr="00700B5A">
        <w:t xml:space="preserve"> </w:t>
      </w:r>
      <w:r>
        <w:t>найдены</w:t>
      </w:r>
      <w:r w:rsidRPr="00700B5A">
        <w:t xml:space="preserve"> (</w:t>
      </w:r>
      <w:r>
        <w:rPr>
          <w:lang w:val="en-US"/>
        </w:rPr>
        <w:t>Practitioner</w:t>
      </w:r>
      <w:r w:rsidRPr="00700B5A">
        <w:t>/</w:t>
      </w:r>
      <w:r>
        <w:rPr>
          <w:lang w:val="en-US"/>
        </w:rPr>
        <w:t>Patient</w:t>
      </w:r>
      <w:r w:rsidRPr="00700B5A">
        <w:t>/</w:t>
      </w:r>
      <w:r>
        <w:rPr>
          <w:lang w:val="en-US"/>
        </w:rPr>
        <w:t>Encounter</w:t>
      </w:r>
      <w:r w:rsidRPr="00700B5A">
        <w:t xml:space="preserve">) </w:t>
      </w:r>
      <w:r>
        <w:t xml:space="preserve">в БД, происходит </w:t>
      </w:r>
      <w:r w:rsidRPr="00F078E8">
        <w:rPr>
          <w:u w:val="single"/>
        </w:rPr>
        <w:t>обновление</w:t>
      </w:r>
      <w:r>
        <w:t xml:space="preserve"> ресурса, сервис возвращает в ответ </w:t>
      </w:r>
      <w:r w:rsidRPr="000114D5">
        <w:rPr>
          <w:lang w:val="en-US"/>
        </w:rPr>
        <w:t>json</w:t>
      </w:r>
      <w:r>
        <w:t xml:space="preserve"> </w:t>
      </w:r>
      <w:r>
        <w:rPr>
          <w:lang w:val="en-US"/>
        </w:rPr>
        <w:t>Bundle</w:t>
      </w:r>
      <w:r w:rsidRPr="00734FE7">
        <w:t xml:space="preserve"> </w:t>
      </w:r>
      <w:r>
        <w:t>заявки с созданными</w:t>
      </w:r>
      <w:r w:rsidRPr="00734FE7">
        <w:t>/</w:t>
      </w:r>
      <w:r>
        <w:t>обновленными ресурсами и их идентификаторами в сервисе.</w:t>
      </w:r>
    </w:p>
    <w:p w:rsidR="00F841BA" w:rsidRDefault="00F841BA" w:rsidP="00F841BA">
      <w:pPr>
        <w:numPr>
          <w:ilvl w:val="0"/>
          <w:numId w:val="9"/>
        </w:numPr>
      </w:pPr>
      <w:r>
        <w:t xml:space="preserve">Ресурсы не найдены </w:t>
      </w:r>
      <w:r w:rsidRPr="00700B5A">
        <w:t>(</w:t>
      </w:r>
      <w:r>
        <w:rPr>
          <w:lang w:val="en-US"/>
        </w:rPr>
        <w:t>Practitioner</w:t>
      </w:r>
      <w:r w:rsidRPr="00700B5A">
        <w:t>/</w:t>
      </w:r>
      <w:r>
        <w:rPr>
          <w:lang w:val="en-US"/>
        </w:rPr>
        <w:t>Patient</w:t>
      </w:r>
      <w:r w:rsidRPr="00700B5A">
        <w:t>/</w:t>
      </w:r>
      <w:r>
        <w:rPr>
          <w:lang w:val="en-US"/>
        </w:rPr>
        <w:t>Encounter</w:t>
      </w:r>
      <w:r w:rsidRPr="00700B5A">
        <w:t xml:space="preserve">) </w:t>
      </w:r>
      <w:r>
        <w:t xml:space="preserve">в БД, </w:t>
      </w:r>
      <w:proofErr w:type="gramStart"/>
      <w:r w:rsidRPr="00C20C87">
        <w:rPr>
          <w:u w:val="single"/>
        </w:rPr>
        <w:t>создаются</w:t>
      </w:r>
      <w:r>
        <w:t xml:space="preserve">  не</w:t>
      </w:r>
      <w:proofErr w:type="gramEnd"/>
      <w:r>
        <w:t xml:space="preserve"> найденные ресурсы передаваемые в </w:t>
      </w:r>
      <w:r>
        <w:rPr>
          <w:lang w:val="en-US"/>
        </w:rPr>
        <w:t>Bundle</w:t>
      </w:r>
      <w:r>
        <w:t xml:space="preserve">, сервис возвращает в ответ </w:t>
      </w:r>
      <w:r w:rsidRPr="000114D5">
        <w:rPr>
          <w:lang w:val="en-US"/>
        </w:rPr>
        <w:t>json</w:t>
      </w:r>
      <w:r>
        <w:t xml:space="preserve"> </w:t>
      </w:r>
      <w:r>
        <w:rPr>
          <w:lang w:val="en-US"/>
        </w:rPr>
        <w:t>Bundle</w:t>
      </w:r>
      <w:r w:rsidRPr="00734FE7">
        <w:t xml:space="preserve"> </w:t>
      </w:r>
      <w:r>
        <w:t>заявки с созданными ресурсами и их идентификаторами в сервисе.</w:t>
      </w:r>
    </w:p>
    <w:p w:rsidR="00F841BA" w:rsidRPr="00F841BA" w:rsidRDefault="00F841BA" w:rsidP="00F841BA">
      <w:pPr>
        <w:rPr>
          <w:u w:val="single"/>
        </w:rPr>
      </w:pPr>
      <w:r w:rsidRPr="00F841BA">
        <w:rPr>
          <w:u w:val="single"/>
        </w:rPr>
        <w:t>Проверка полиса пациента</w:t>
      </w:r>
    </w:p>
    <w:p w:rsidR="00F841BA" w:rsidRPr="006C1D5F" w:rsidRDefault="00F841BA" w:rsidP="00F841BA">
      <w:r>
        <w:t xml:space="preserve">При отправлении </w:t>
      </w:r>
      <w:r>
        <w:rPr>
          <w:lang w:val="en-US"/>
        </w:rPr>
        <w:t>POST</w:t>
      </w:r>
      <w:r w:rsidRPr="006C1D5F">
        <w:t xml:space="preserve"> </w:t>
      </w:r>
      <w:r>
        <w:rPr>
          <w:lang w:val="en-US"/>
        </w:rPr>
        <w:t>Bundle</w:t>
      </w:r>
      <w:r w:rsidRPr="006C1D5F">
        <w:t xml:space="preserve"> </w:t>
      </w:r>
      <w:r>
        <w:t>заявки осуществляется проверка передаваемого источника финансирования и наличие полиса у пациента.</w:t>
      </w:r>
    </w:p>
    <w:p w:rsidR="00F841BA" w:rsidRPr="00B67291" w:rsidRDefault="00F841BA" w:rsidP="00F841BA">
      <w:r>
        <w:t xml:space="preserve">При передаче </w:t>
      </w:r>
      <w:r>
        <w:rPr>
          <w:lang w:val="en-US"/>
        </w:rPr>
        <w:t>POST</w:t>
      </w:r>
      <w:r w:rsidRPr="006C1D5F">
        <w:t xml:space="preserve"> </w:t>
      </w:r>
      <w:r>
        <w:rPr>
          <w:lang w:val="en-US"/>
        </w:rPr>
        <w:t>Bundle</w:t>
      </w:r>
      <w:r w:rsidRPr="006C1D5F">
        <w:t xml:space="preserve"> </w:t>
      </w:r>
      <w:r>
        <w:t xml:space="preserve">заявки, в случае когда в параметре </w:t>
      </w:r>
      <w:proofErr w:type="gramStart"/>
      <w:r>
        <w:rPr>
          <w:lang w:val="en-US"/>
        </w:rPr>
        <w:t>DiagnosticOrder</w:t>
      </w:r>
      <w:r w:rsidRPr="007C4628">
        <w:t>.</w:t>
      </w:r>
      <w:r>
        <w:rPr>
          <w:lang w:val="en-US"/>
        </w:rPr>
        <w:t>item</w:t>
      </w:r>
      <w:r w:rsidRPr="007C4628">
        <w:t>.</w:t>
      </w:r>
      <w:r>
        <w:rPr>
          <w:lang w:val="en-US"/>
        </w:rPr>
        <w:t>code</w:t>
      </w:r>
      <w:proofErr w:type="gramEnd"/>
      <w:r w:rsidRPr="007C4628">
        <w:t>.</w:t>
      </w:r>
      <w:r>
        <w:rPr>
          <w:lang w:val="en-US"/>
        </w:rPr>
        <w:t>extension</w:t>
      </w:r>
      <w:r w:rsidRPr="007C4628">
        <w:t>.</w:t>
      </w:r>
      <w:proofErr w:type="spellStart"/>
      <w:r w:rsidRPr="00045567">
        <w:t>valueCodeableConcept</w:t>
      </w:r>
      <w:proofErr w:type="spellEnd"/>
      <w:r>
        <w:t>.</w:t>
      </w:r>
      <w:r>
        <w:rPr>
          <w:lang w:val="en-US"/>
        </w:rPr>
        <w:t>coding</w:t>
      </w:r>
      <w:r>
        <w:t>.</w:t>
      </w:r>
      <w:proofErr w:type="spellStart"/>
      <w:r>
        <w:t>code</w:t>
      </w:r>
      <w:proofErr w:type="spellEnd"/>
      <w:r>
        <w:t xml:space="preserve"> передается код </w:t>
      </w:r>
      <w:r w:rsidRPr="00045567">
        <w:t xml:space="preserve">"1" </w:t>
      </w:r>
      <w:r>
        <w:t xml:space="preserve"> из справочника </w:t>
      </w:r>
      <w:r w:rsidRPr="00045567">
        <w:t>1.2.643.2.69.1.1.1.32</w:t>
      </w:r>
      <w:r>
        <w:t xml:space="preserve"> (источник финансирования – ОМС) осуществляется проверка наличия у пациента полиса ОМС (параметр </w:t>
      </w:r>
      <w:r>
        <w:rPr>
          <w:lang w:val="en-US"/>
        </w:rPr>
        <w:t>Patient</w:t>
      </w:r>
      <w:r w:rsidRPr="00770A58">
        <w:t>.</w:t>
      </w:r>
      <w:r>
        <w:rPr>
          <w:lang w:val="en-US"/>
        </w:rPr>
        <w:t>identifier</w:t>
      </w:r>
      <w:r w:rsidRPr="00770A58">
        <w:t>.</w:t>
      </w:r>
      <w:r>
        <w:rPr>
          <w:lang w:val="en-US"/>
        </w:rPr>
        <w:t>system</w:t>
      </w:r>
      <w:r w:rsidRPr="00770A58">
        <w:t xml:space="preserve"> = </w:t>
      </w:r>
      <w:r w:rsidRPr="00B67291">
        <w:t>urn:oid:1.2.643.2.69.1.1.1.6.228</w:t>
      </w:r>
      <w:r>
        <w:t xml:space="preserve">). В данном случае при отсутствии полиса ОМС операция </w:t>
      </w:r>
      <w:r>
        <w:rPr>
          <w:lang w:val="en-US"/>
        </w:rPr>
        <w:t>POST</w:t>
      </w:r>
      <w:r w:rsidRPr="006C1D5F">
        <w:t xml:space="preserve"> </w:t>
      </w:r>
      <w:r>
        <w:rPr>
          <w:lang w:val="en-US"/>
        </w:rPr>
        <w:t>Bundle</w:t>
      </w:r>
      <w:r w:rsidRPr="006C1D5F">
        <w:t xml:space="preserve"> </w:t>
      </w:r>
      <w:r>
        <w:t>заявки завершится ошибкой.</w:t>
      </w:r>
    </w:p>
    <w:p w:rsidR="00141C71" w:rsidRDefault="007D74A8" w:rsidP="007D74A8">
      <w:pPr>
        <w:pStyle w:val="2"/>
      </w:pPr>
      <w:bookmarkStart w:id="7" w:name="_Toc515454661"/>
      <w:r>
        <w:t>Передача результата</w:t>
      </w:r>
      <w:bookmarkEnd w:id="7"/>
      <w:r>
        <w:t xml:space="preserve"> </w:t>
      </w:r>
    </w:p>
    <w:p w:rsidR="007D74A8" w:rsidRDefault="007D74A8" w:rsidP="007D74A8">
      <w:pPr>
        <w:pStyle w:val="3"/>
      </w:pPr>
      <w:bookmarkStart w:id="8" w:name="_Toc515454662"/>
      <w:r>
        <w:t>Общие положения</w:t>
      </w:r>
      <w:bookmarkEnd w:id="8"/>
    </w:p>
    <w:p w:rsidR="007D74A8" w:rsidRDefault="007D74A8" w:rsidP="00141C71">
      <w:r>
        <w:t xml:space="preserve">Каждый передаваемый результат должен ссылаться на соответствующую заявку. </w:t>
      </w:r>
    </w:p>
    <w:p w:rsidR="00CF0589" w:rsidRDefault="00CF0589" w:rsidP="00141C71">
      <w:r>
        <w:t xml:space="preserve">Допускается: </w:t>
      </w:r>
    </w:p>
    <w:p w:rsidR="00A005F3" w:rsidRDefault="00CF0589" w:rsidP="00842AA4">
      <w:r>
        <w:t xml:space="preserve">- передавать результат частями, при этом </w:t>
      </w:r>
      <w:r w:rsidRPr="00CF0589">
        <w:t xml:space="preserve">необходимо указывать </w:t>
      </w:r>
      <w:r>
        <w:t>статус</w:t>
      </w:r>
      <w:r w:rsidRPr="00CF0589">
        <w:t xml:space="preserve"> заявки “</w:t>
      </w:r>
      <w:proofErr w:type="spellStart"/>
      <w:r w:rsidRPr="00CF0589">
        <w:t>accepted</w:t>
      </w:r>
      <w:proofErr w:type="spellEnd"/>
      <w:r w:rsidRPr="00CF0589">
        <w:t xml:space="preserve">”. При отправлении последней части выполненного результата на заявку </w:t>
      </w:r>
      <w:r>
        <w:t xml:space="preserve">необходимо указать статус </w:t>
      </w:r>
      <w:r w:rsidRPr="00CF0589">
        <w:t>“</w:t>
      </w:r>
      <w:proofErr w:type="spellStart"/>
      <w:r w:rsidRPr="00CF0589">
        <w:t>completed</w:t>
      </w:r>
      <w:proofErr w:type="spellEnd"/>
      <w:r w:rsidRPr="00CF0589">
        <w:t>”</w:t>
      </w:r>
      <w:r>
        <w:t>, п</w:t>
      </w:r>
      <w:r w:rsidRPr="00CF0589">
        <w:t xml:space="preserve">осле чего заявка становится помеченная как выполненная, </w:t>
      </w:r>
      <w:r w:rsidRPr="00C962FA">
        <w:t>и возможност</w:t>
      </w:r>
      <w:r>
        <w:t>ь</w:t>
      </w:r>
      <w:r w:rsidRPr="00C962FA">
        <w:t xml:space="preserve"> отправить еще резу</w:t>
      </w:r>
      <w:r>
        <w:t>льтаты в ответ на данную заявку блокируется.</w:t>
      </w:r>
    </w:p>
    <w:p w:rsidR="00CF0589" w:rsidRPr="00CF0589" w:rsidRDefault="00CF0589" w:rsidP="00842AA4">
      <w:r>
        <w:t xml:space="preserve">- передавать один </w:t>
      </w:r>
      <w:r>
        <w:rPr>
          <w:lang w:val="en-US"/>
        </w:rPr>
        <w:t>PDF</w:t>
      </w:r>
      <w:r w:rsidRPr="00CF0589">
        <w:t xml:space="preserve"> </w:t>
      </w:r>
      <w:r>
        <w:t xml:space="preserve">документ в качестве приложения к нескольким </w:t>
      </w:r>
      <w:proofErr w:type="spellStart"/>
      <w:r>
        <w:rPr>
          <w:lang w:val="en-US"/>
        </w:rPr>
        <w:t>DiagnosticReport</w:t>
      </w:r>
      <w:proofErr w:type="spellEnd"/>
      <w:r w:rsidRPr="00CF0589">
        <w:t xml:space="preserve"> </w:t>
      </w:r>
    </w:p>
    <w:p w:rsidR="00CF0589" w:rsidRDefault="00CF0589" w:rsidP="00842AA4">
      <w:r w:rsidRPr="00CF0589">
        <w:t xml:space="preserve">- </w:t>
      </w:r>
      <w:r>
        <w:t>передавать в результате не те услуги, которые были заказаны в заявке (детально описано ниже)</w:t>
      </w:r>
    </w:p>
    <w:p w:rsidR="00CF0589" w:rsidRDefault="00CF0589" w:rsidP="00842AA4">
      <w:r>
        <w:t xml:space="preserve">Не допускается: </w:t>
      </w:r>
    </w:p>
    <w:p w:rsidR="00CF0589" w:rsidRDefault="00CF0589" w:rsidP="00842AA4">
      <w:r>
        <w:t xml:space="preserve">- передавать результат как выполненный, если в нем нет ответов на все заказанные в заявке услуги </w:t>
      </w:r>
    </w:p>
    <w:p w:rsidR="00CF0589" w:rsidRDefault="00CF0589" w:rsidP="00CF0589">
      <w:pPr>
        <w:pStyle w:val="3"/>
      </w:pPr>
      <w:bookmarkStart w:id="9" w:name="_Toc515454663"/>
      <w:r>
        <w:t xml:space="preserve">Полнота ответа на заявку </w:t>
      </w:r>
      <w:r w:rsidR="006572EC">
        <w:t>*</w:t>
      </w:r>
      <w:bookmarkEnd w:id="9"/>
    </w:p>
    <w:p w:rsidR="00CF0589" w:rsidRDefault="00CF0589" w:rsidP="00CF0589">
      <w:r>
        <w:t xml:space="preserve">При работе с сервисом ОДЛИ потенциально может возникать следующая ситуация: ответом на заявку, содержащую несколько услуг, может является ответ, лишь частично «закрывающий» заявку. При этом такая ситуация может происходить по ряду причин: </w:t>
      </w:r>
    </w:p>
    <w:p w:rsidR="00CF0589" w:rsidRDefault="00CF0589" w:rsidP="00CF0589">
      <w:r>
        <w:t>- учреждение вместо заказанной услуги А выполнило услугу В, при этом такая замена допустима (например, заказана услуга «B03.016.002</w:t>
      </w:r>
      <w:r>
        <w:tab/>
        <w:t>Клинический анализ крови», в ответе «B03.016.003</w:t>
      </w:r>
      <w:r>
        <w:tab/>
        <w:t>Клинический анализ крови (развернутый)»</w:t>
      </w:r>
    </w:p>
    <w:p w:rsidR="00CF0589" w:rsidRDefault="00CF0589" w:rsidP="00CF0589">
      <w:r>
        <w:t>- учреждение вместо заказанной услуги А выполнило услугу В, при этом такая замена недопустима (например, заказана услуга «</w:t>
      </w:r>
      <w:r w:rsidRPr="008D58F3">
        <w:t>B03.016.003.998</w:t>
      </w:r>
      <w:r w:rsidRPr="008D58F3">
        <w:tab/>
        <w:t xml:space="preserve">Клинический анализ крови (развернутый) + </w:t>
      </w:r>
      <w:proofErr w:type="spellStart"/>
      <w:r w:rsidRPr="008D58F3">
        <w:t>ретикулоциты</w:t>
      </w:r>
      <w:proofErr w:type="spellEnd"/>
      <w:r>
        <w:t>», в ответе «</w:t>
      </w:r>
      <w:r w:rsidRPr="008D58F3">
        <w:t>B03.016.002.999</w:t>
      </w:r>
      <w:r w:rsidRPr="008D58F3">
        <w:tab/>
        <w:t>Клинический анализ крови (3 показателя)</w:t>
      </w:r>
      <w:r>
        <w:t>»</w:t>
      </w:r>
    </w:p>
    <w:p w:rsidR="00CF0589" w:rsidRDefault="00CF0589" w:rsidP="00CF0589">
      <w:r>
        <w:t xml:space="preserve">- учреждение не выполнило заказанную услугу А и не дала никакой ответ по данному заказу. </w:t>
      </w:r>
    </w:p>
    <w:p w:rsidR="00CF0589" w:rsidRDefault="00CF0589" w:rsidP="00CF0589">
      <w:r>
        <w:lastRenderedPageBreak/>
        <w:t>Это приводит к тому, что нарушается корректность работы системы, МО не получают ответов на свои заявки и не понимают причину этого. Для исключения подобной ситуации необходимо:</w:t>
      </w:r>
    </w:p>
    <w:p w:rsidR="00CF0589" w:rsidRDefault="00CF0589" w:rsidP="00CF0589">
      <w:r>
        <w:t>- если заявка закрывается полностью, или отправляется последняя часть со статусом «</w:t>
      </w:r>
      <w:proofErr w:type="spellStart"/>
      <w:r w:rsidRPr="00C962FA">
        <w:t>completed</w:t>
      </w:r>
      <w:proofErr w:type="spellEnd"/>
      <w:r>
        <w:t xml:space="preserve">», то для каждого </w:t>
      </w:r>
      <w:r>
        <w:rPr>
          <w:lang w:val="en-US"/>
        </w:rPr>
        <w:t>DiagnosticOrder</w:t>
      </w:r>
      <w:r w:rsidRPr="00787947">
        <w:t xml:space="preserve"> </w:t>
      </w:r>
      <w:r>
        <w:t xml:space="preserve">в заявке должен быть передан </w:t>
      </w:r>
      <w:proofErr w:type="spellStart"/>
      <w:r>
        <w:rPr>
          <w:lang w:val="en-US"/>
        </w:rPr>
        <w:t>DiagnosticReport</w:t>
      </w:r>
      <w:proofErr w:type="spellEnd"/>
      <w:r w:rsidRPr="00787947">
        <w:t xml:space="preserve"> </w:t>
      </w:r>
      <w:r>
        <w:t>в ответе. Передача результата со статусом «</w:t>
      </w:r>
      <w:proofErr w:type="spellStart"/>
      <w:r w:rsidRPr="00C962FA">
        <w:t>completed</w:t>
      </w:r>
      <w:proofErr w:type="spellEnd"/>
      <w:r>
        <w:t xml:space="preserve">» в том случае, если для одного или нескольких </w:t>
      </w:r>
      <w:r>
        <w:rPr>
          <w:lang w:val="en-US"/>
        </w:rPr>
        <w:t>DiagnosticOrder</w:t>
      </w:r>
      <w:r w:rsidRPr="00787947">
        <w:t xml:space="preserve"> </w:t>
      </w:r>
      <w:r>
        <w:t xml:space="preserve">в заявке не передается </w:t>
      </w:r>
      <w:proofErr w:type="spellStart"/>
      <w:r>
        <w:rPr>
          <w:lang w:val="en-US"/>
        </w:rPr>
        <w:t>DiagnosticReport</w:t>
      </w:r>
      <w:proofErr w:type="spellEnd"/>
      <w:r w:rsidRPr="00787947">
        <w:t xml:space="preserve"> </w:t>
      </w:r>
      <w:r>
        <w:t>в ответе, недопустима</w:t>
      </w:r>
    </w:p>
    <w:p w:rsidR="00CF0589" w:rsidRPr="00E72274" w:rsidRDefault="00CF0589" w:rsidP="00CF0589">
      <w:r>
        <w:t>- если ответ по заявке передается со статусом «</w:t>
      </w:r>
      <w:proofErr w:type="spellStart"/>
      <w:r w:rsidRPr="00033322">
        <w:t>final</w:t>
      </w:r>
      <w:proofErr w:type="spellEnd"/>
      <w:r>
        <w:t>» или «</w:t>
      </w:r>
      <w:proofErr w:type="spellStart"/>
      <w:r w:rsidRPr="00033322">
        <w:t>cancelled</w:t>
      </w:r>
      <w:proofErr w:type="spellEnd"/>
      <w:r>
        <w:t xml:space="preserve">», то код услуги в </w:t>
      </w:r>
      <w:proofErr w:type="spellStart"/>
      <w:r>
        <w:rPr>
          <w:lang w:val="en-US"/>
        </w:rPr>
        <w:t>DiagnosticReport</w:t>
      </w:r>
      <w:proofErr w:type="spellEnd"/>
      <w:r w:rsidRPr="00787947">
        <w:t xml:space="preserve"> </w:t>
      </w:r>
      <w:r>
        <w:t xml:space="preserve">должен равняться коду услуги в </w:t>
      </w:r>
      <w:r>
        <w:rPr>
          <w:lang w:val="en-US"/>
        </w:rPr>
        <w:t>DiagnosticOrder</w:t>
      </w:r>
    </w:p>
    <w:p w:rsidR="00CF0589" w:rsidRDefault="00CF0589" w:rsidP="00CF0589">
      <w:r>
        <w:t>- если ответ по заявке передается со статусом «</w:t>
      </w:r>
      <w:proofErr w:type="spellStart"/>
      <w:r w:rsidRPr="00033322">
        <w:t>corrected</w:t>
      </w:r>
      <w:proofErr w:type="spellEnd"/>
      <w:r>
        <w:t xml:space="preserve">», код услуги в </w:t>
      </w:r>
      <w:proofErr w:type="spellStart"/>
      <w:r>
        <w:rPr>
          <w:lang w:val="en-US"/>
        </w:rPr>
        <w:t>DiagnosticReport</w:t>
      </w:r>
      <w:proofErr w:type="spellEnd"/>
      <w:r w:rsidRPr="00787947">
        <w:t xml:space="preserve"> </w:t>
      </w:r>
      <w:r>
        <w:t xml:space="preserve">может отличаться от кода услуги в </w:t>
      </w:r>
      <w:r>
        <w:rPr>
          <w:lang w:val="en-US"/>
        </w:rPr>
        <w:t>DiagnosticOrder</w:t>
      </w:r>
      <w:r>
        <w:t xml:space="preserve"> (в случае, если произошла обоснованная замена услуги результата. Ответственность за такую замену несет целевая МО/КДЛ)</w:t>
      </w:r>
    </w:p>
    <w:p w:rsidR="00CF0589" w:rsidRPr="00033322" w:rsidRDefault="00CF0589" w:rsidP="00CF0589">
      <w:r>
        <w:t>- если ответ по заявке передается со статусом «</w:t>
      </w:r>
      <w:proofErr w:type="spellStart"/>
      <w:r w:rsidRPr="00033322">
        <w:t>cancelled</w:t>
      </w:r>
      <w:proofErr w:type="spellEnd"/>
      <w:r>
        <w:t xml:space="preserve">», то в </w:t>
      </w:r>
      <w:proofErr w:type="spellStart"/>
      <w:r>
        <w:rPr>
          <w:lang w:val="en-US"/>
        </w:rPr>
        <w:t>DiagnosticReport</w:t>
      </w:r>
      <w:proofErr w:type="spellEnd"/>
      <w:r w:rsidRPr="00787947">
        <w:t xml:space="preserve"> </w:t>
      </w:r>
      <w:r>
        <w:t>не передаются поля</w:t>
      </w:r>
      <w:r w:rsidRPr="00033322">
        <w:t xml:space="preserve"> </w:t>
      </w:r>
      <w:proofErr w:type="gramStart"/>
      <w:r w:rsidRPr="00C962FA">
        <w:rPr>
          <w:lang w:val="en-US"/>
        </w:rPr>
        <w:t>meta</w:t>
      </w:r>
      <w:r w:rsidRPr="00E72274">
        <w:t>.</w:t>
      </w:r>
      <w:r w:rsidRPr="00C962FA">
        <w:rPr>
          <w:lang w:val="en-US"/>
        </w:rPr>
        <w:t>security</w:t>
      </w:r>
      <w:proofErr w:type="gramEnd"/>
      <w:r w:rsidRPr="00E72274">
        <w:t>.</w:t>
      </w:r>
      <w:r w:rsidRPr="00C962FA">
        <w:rPr>
          <w:lang w:val="en-US"/>
        </w:rPr>
        <w:t>code</w:t>
      </w:r>
      <w:r>
        <w:t xml:space="preserve"> ,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presentedForm</w:t>
      </w:r>
      <w:proofErr w:type="spellEnd"/>
      <w:r>
        <w:t xml:space="preserve">, </w:t>
      </w:r>
      <w:proofErr w:type="spellStart"/>
      <w:r>
        <w:t>codedDiagnosis</w:t>
      </w:r>
      <w:proofErr w:type="spellEnd"/>
      <w:r>
        <w:t xml:space="preserve">. В поле </w:t>
      </w:r>
      <w:proofErr w:type="spellStart"/>
      <w:r>
        <w:t>conclusion</w:t>
      </w:r>
      <w:proofErr w:type="spellEnd"/>
      <w:r>
        <w:t xml:space="preserve"> указывается причина невыполнения заказанной услуги. </w:t>
      </w:r>
      <w:r w:rsidR="006572EC">
        <w:t>*</w:t>
      </w:r>
    </w:p>
    <w:p w:rsidR="00CF0589" w:rsidRDefault="006572EC" w:rsidP="00CF0589">
      <w:r>
        <w:t>* На данный момент сервис не контролирует полноту ответа на заявку, эта функция в разработке</w:t>
      </w:r>
      <w:r w:rsidR="00C86A3F">
        <w:t>. Тем не менее, следует придерживаться указанных рекомендаций</w:t>
      </w:r>
    </w:p>
    <w:p w:rsidR="006572EC" w:rsidRDefault="006572EC" w:rsidP="00CF0589">
      <w:r>
        <w:t xml:space="preserve">Таким образом, необходимо соблюдать требование «код услуги результата равен коду услуги ответа», в случае, если это невозможно – применять рекомендации, указанные выше. </w:t>
      </w:r>
    </w:p>
    <w:p w:rsidR="006572EC" w:rsidRDefault="006572EC" w:rsidP="00CF0589">
      <w:r>
        <w:t xml:space="preserve">Ситуация, когда в заявке указана одна услуга, а в результате несколько, в </w:t>
      </w:r>
      <w:proofErr w:type="spellStart"/>
      <w:r>
        <w:t>т.ч</w:t>
      </w:r>
      <w:proofErr w:type="spellEnd"/>
      <w:r>
        <w:t xml:space="preserve">. заказанная, является допустимой. </w:t>
      </w:r>
    </w:p>
    <w:p w:rsidR="006572EC" w:rsidRPr="006572EC" w:rsidRDefault="006572EC" w:rsidP="006572EC">
      <w:pPr>
        <w:pStyle w:val="3"/>
      </w:pPr>
      <w:bookmarkStart w:id="10" w:name="_Toc515454664"/>
      <w:r>
        <w:t xml:space="preserve">Виды </w:t>
      </w:r>
      <w:r>
        <w:rPr>
          <w:lang w:val="en-US"/>
        </w:rPr>
        <w:t>Observation</w:t>
      </w:r>
      <w:bookmarkEnd w:id="10"/>
      <w:r w:rsidRPr="006572EC">
        <w:t xml:space="preserve"> </w:t>
      </w:r>
    </w:p>
    <w:p w:rsidR="006572EC" w:rsidRPr="00C962FA" w:rsidRDefault="006572EC" w:rsidP="006572EC">
      <w:pPr>
        <w:pStyle w:val="ab"/>
      </w:pPr>
      <w:r w:rsidRPr="00C962FA">
        <w:t xml:space="preserve">В </w:t>
      </w:r>
      <w:r w:rsidRPr="00C962FA">
        <w:rPr>
          <w:lang w:val="en-US"/>
        </w:rPr>
        <w:t>Bundle</w:t>
      </w:r>
      <w:r w:rsidRPr="00C962FA">
        <w:t xml:space="preserve"> для передачи результата ресурс </w:t>
      </w:r>
      <w:r w:rsidRPr="00C962FA">
        <w:rPr>
          <w:lang w:val="en-US"/>
        </w:rPr>
        <w:t>Observation</w:t>
      </w:r>
      <w:r w:rsidRPr="00C962FA">
        <w:t xml:space="preserve"> предназначен для передачи результата теста (в </w:t>
      </w:r>
      <w:r w:rsidRPr="00C962FA">
        <w:rPr>
          <w:lang w:val="en-US"/>
        </w:rPr>
        <w:t>Bundle</w:t>
      </w:r>
      <w:r w:rsidRPr="00C962FA">
        <w:t xml:space="preserve"> для передачи заявки этот же ресурс используется для указания других параметров). Содержание ресурса </w:t>
      </w:r>
      <w:r w:rsidRPr="00C962FA">
        <w:rPr>
          <w:lang w:val="en-US"/>
        </w:rPr>
        <w:t>Observation</w:t>
      </w:r>
      <w:r w:rsidRPr="00C962FA">
        <w:t xml:space="preserve"> определяется по значению параметра </w:t>
      </w:r>
      <w:r w:rsidRPr="00C962FA">
        <w:rPr>
          <w:lang w:val="en-US"/>
        </w:rPr>
        <w:t>code</w:t>
      </w:r>
      <w:r w:rsidRPr="00C962FA">
        <w:t xml:space="preserve">. Также по данному параметру определяется обязательность заполнения полей </w:t>
      </w:r>
      <w:proofErr w:type="spellStart"/>
      <w:r w:rsidRPr="00C962FA">
        <w:t>valueQuantity</w:t>
      </w:r>
      <w:proofErr w:type="spellEnd"/>
      <w:r w:rsidRPr="00C962FA">
        <w:t xml:space="preserve">, </w:t>
      </w:r>
      <w:proofErr w:type="spellStart"/>
      <w:r w:rsidRPr="00C962FA">
        <w:t>valueString</w:t>
      </w:r>
      <w:proofErr w:type="spellEnd"/>
    </w:p>
    <w:p w:rsidR="006572EC" w:rsidRPr="00140832" w:rsidRDefault="006572EC" w:rsidP="006572EC">
      <w:pPr>
        <w:pStyle w:val="ab"/>
      </w:pPr>
      <w:r w:rsidRPr="00C962FA">
        <w:t xml:space="preserve">Список видов </w:t>
      </w:r>
      <w:r w:rsidRPr="00C962FA">
        <w:rPr>
          <w:lang w:val="en-US"/>
        </w:rPr>
        <w:t>Observation</w:t>
      </w:r>
      <w:r w:rsidRPr="00C962FA">
        <w:t xml:space="preserve"> и способов их использования приведены в </w:t>
      </w:r>
      <w:r w:rsidR="00140832">
        <w:t>таблице ниже.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489"/>
        <w:gridCol w:w="2137"/>
        <w:gridCol w:w="2061"/>
        <w:gridCol w:w="3769"/>
      </w:tblGrid>
      <w:tr w:rsidR="00140832" w:rsidRPr="00C962FA" w:rsidTr="00517F34">
        <w:tc>
          <w:tcPr>
            <w:tcW w:w="0" w:type="auto"/>
          </w:tcPr>
          <w:p w:rsidR="00140832" w:rsidRPr="00C962FA" w:rsidRDefault="00140832" w:rsidP="00140832">
            <w:pPr>
              <w:pStyle w:val="22"/>
            </w:pPr>
            <w:r w:rsidRPr="00C962FA">
              <w:t>OID справочника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22"/>
            </w:pPr>
            <w:r w:rsidRPr="00C962FA">
              <w:t>Назначение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22"/>
            </w:pPr>
            <w:r w:rsidRPr="00C962FA">
              <w:t xml:space="preserve">Обязательность заполнения полей </w:t>
            </w:r>
            <w:proofErr w:type="spellStart"/>
            <w:r w:rsidRPr="00C962FA">
              <w:t>valueQuantity</w:t>
            </w:r>
            <w:proofErr w:type="spellEnd"/>
            <w:r w:rsidRPr="00C962FA">
              <w:t xml:space="preserve">, </w:t>
            </w:r>
            <w:proofErr w:type="spellStart"/>
            <w:r w:rsidRPr="00C962FA">
              <w:t>valueString</w:t>
            </w:r>
            <w:proofErr w:type="spellEnd"/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22"/>
            </w:pPr>
            <w:r>
              <w:t xml:space="preserve">Возможные варианты интерпретации результатов теста </w:t>
            </w:r>
          </w:p>
        </w:tc>
      </w:tr>
      <w:tr w:rsidR="00140832" w:rsidRPr="00C962FA" w:rsidTr="00517F34"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1.2.643.2.69.1.1.1.1</w:t>
            </w:r>
            <w:r>
              <w:t xml:space="preserve"> или </w:t>
            </w:r>
            <w:r w:rsidRPr="00DE2BA8">
              <w:t>1.2.643.5.1.13.13.11.1080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Для передачи результата теста клинического исследования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 xml:space="preserve">Должно передаваться или </w:t>
            </w:r>
            <w:r w:rsidRPr="00C962FA">
              <w:rPr>
                <w:rFonts w:cstheme="minorHAnsi"/>
                <w:lang w:val="en-US"/>
              </w:rPr>
              <w:t>value</w:t>
            </w:r>
            <w:r w:rsidRPr="00C962FA">
              <w:rPr>
                <w:rFonts w:cstheme="minorHAnsi"/>
              </w:rPr>
              <w:t xml:space="preserve">(х) </w:t>
            </w:r>
            <w:r w:rsidRPr="00C962FA">
              <w:t xml:space="preserve">или </w:t>
            </w:r>
            <w:proofErr w:type="spellStart"/>
            <w:r w:rsidRPr="00C962FA">
              <w:rPr>
                <w:lang w:val="en-US"/>
              </w:rPr>
              <w:t>dataAbsentReason</w:t>
            </w:r>
            <w:proofErr w:type="spellEnd"/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140832">
              <w:t xml:space="preserve">H (Повышенный), HU (Значительно повышенный), HH (Критически повышенный), L (Пониженный), LU (Значительно пониженный), LL (Критически пониженный), N (Нормальный (в пределах </w:t>
            </w:r>
            <w:proofErr w:type="spellStart"/>
            <w:r w:rsidRPr="00140832">
              <w:t>референсного</w:t>
            </w:r>
            <w:proofErr w:type="spellEnd"/>
            <w:r w:rsidRPr="00140832">
              <w:t xml:space="preserve"> диапазона)), A (Патологический (вне </w:t>
            </w:r>
            <w:proofErr w:type="spellStart"/>
            <w:r w:rsidRPr="00140832">
              <w:t>референсного</w:t>
            </w:r>
            <w:proofErr w:type="spellEnd"/>
            <w:r w:rsidRPr="00140832">
              <w:t xml:space="preserve"> диапазона)), AA (Критически патологический (критичес</w:t>
            </w:r>
            <w:r>
              <w:t xml:space="preserve">ки вне </w:t>
            </w:r>
            <w:proofErr w:type="spellStart"/>
            <w:r>
              <w:t>референсного</w:t>
            </w:r>
            <w:proofErr w:type="spellEnd"/>
            <w:r>
              <w:t xml:space="preserve"> диапазона))</w:t>
            </w:r>
          </w:p>
        </w:tc>
      </w:tr>
      <w:tr w:rsidR="00140832" w:rsidRPr="00C962FA" w:rsidTr="00517F34"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1.2.643.5.1.13.13.11.1087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Для передачи информации о выявленном микроорганизме (бактерии)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 xml:space="preserve">Может передаваться </w:t>
            </w:r>
            <w:proofErr w:type="spellStart"/>
            <w:r w:rsidRPr="00C962FA">
              <w:t>передаваться</w:t>
            </w:r>
            <w:proofErr w:type="spellEnd"/>
            <w:r w:rsidRPr="00C962FA">
              <w:t xml:space="preserve"> или </w:t>
            </w:r>
            <w:r w:rsidRPr="00C962FA">
              <w:rPr>
                <w:rFonts w:cstheme="minorHAnsi"/>
                <w:lang w:val="en-US"/>
              </w:rPr>
              <w:t>value</w:t>
            </w:r>
            <w:r w:rsidRPr="00C962FA">
              <w:rPr>
                <w:rFonts w:cstheme="minorHAnsi"/>
              </w:rPr>
              <w:t xml:space="preserve">(х) </w:t>
            </w:r>
            <w:r w:rsidRPr="00C962FA">
              <w:t xml:space="preserve">или </w:t>
            </w:r>
            <w:proofErr w:type="spellStart"/>
            <w:r w:rsidRPr="00C962FA">
              <w:rPr>
                <w:lang w:val="en-US"/>
              </w:rPr>
              <w:t>dataAbsentReason</w:t>
            </w:r>
            <w:proofErr w:type="spellEnd"/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DET (Обнаружено)</w:t>
            </w:r>
            <w:r>
              <w:t>,</w:t>
            </w:r>
            <w:r w:rsidRPr="00C962FA">
              <w:t xml:space="preserve"> ND (Не обнаружено)</w:t>
            </w:r>
          </w:p>
        </w:tc>
      </w:tr>
      <w:tr w:rsidR="00140832" w:rsidRPr="00C962FA" w:rsidTr="00517F34"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1.2.643.5.1.13.13.11.1088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Для передачи информации о выявленном микроорганизме (грибы)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 xml:space="preserve">Может передаваться </w:t>
            </w:r>
            <w:proofErr w:type="spellStart"/>
            <w:r w:rsidRPr="00C962FA">
              <w:t>передаваться</w:t>
            </w:r>
            <w:proofErr w:type="spellEnd"/>
            <w:r w:rsidRPr="00C962FA">
              <w:t xml:space="preserve"> или </w:t>
            </w:r>
            <w:r w:rsidRPr="00C962FA">
              <w:rPr>
                <w:rFonts w:cstheme="minorHAnsi"/>
                <w:lang w:val="en-US"/>
              </w:rPr>
              <w:t>value</w:t>
            </w:r>
            <w:r w:rsidRPr="00C962FA">
              <w:rPr>
                <w:rFonts w:cstheme="minorHAnsi"/>
              </w:rPr>
              <w:t xml:space="preserve">(х) </w:t>
            </w:r>
            <w:r w:rsidRPr="00C962FA">
              <w:t xml:space="preserve">или </w:t>
            </w:r>
            <w:proofErr w:type="spellStart"/>
            <w:r w:rsidRPr="00C962FA">
              <w:rPr>
                <w:lang w:val="en-US"/>
              </w:rPr>
              <w:t>dataAbsentReason</w:t>
            </w:r>
            <w:proofErr w:type="spellEnd"/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DET (Обнаружено)</w:t>
            </w:r>
            <w:r>
              <w:t>,</w:t>
            </w:r>
            <w:r w:rsidRPr="00C962FA">
              <w:t xml:space="preserve"> ND (Не обнаружено)</w:t>
            </w:r>
          </w:p>
        </w:tc>
      </w:tr>
      <w:tr w:rsidR="00140832" w:rsidRPr="00C962FA" w:rsidTr="00517F34"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lastRenderedPageBreak/>
              <w:t>1.2.643.2.69.1.1.1.74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Для передачи информации об антибиотике, чувствительность к которому определялась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Не должно передаваться</w:t>
            </w:r>
            <w:r>
              <w:t xml:space="preserve"> ни </w:t>
            </w:r>
            <w:r w:rsidRPr="00C962FA">
              <w:rPr>
                <w:rFonts w:cstheme="minorHAnsi"/>
                <w:lang w:val="en-US"/>
              </w:rPr>
              <w:t>value</w:t>
            </w:r>
            <w:r w:rsidRPr="00C962FA">
              <w:rPr>
                <w:rFonts w:cstheme="minorHAnsi"/>
              </w:rPr>
              <w:t xml:space="preserve">(х) </w:t>
            </w:r>
            <w:r>
              <w:rPr>
                <w:rFonts w:cstheme="minorHAnsi"/>
              </w:rPr>
              <w:t xml:space="preserve">ни </w:t>
            </w:r>
            <w:proofErr w:type="spellStart"/>
            <w:r w:rsidRPr="00C962FA">
              <w:rPr>
                <w:lang w:val="en-US"/>
              </w:rPr>
              <w:t>dataAbsentReason</w:t>
            </w:r>
            <w:proofErr w:type="spellEnd"/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R (Устойчивый), S (Чувствительный), I (Умеренно-устойчивый). Допускается использовать дополнительные значения: SYN-R (Устойчивый к комбинации), SDD (Чувствительный-</w:t>
            </w:r>
            <w:proofErr w:type="spellStart"/>
            <w:r w:rsidRPr="00C962FA">
              <w:t>дозозависимый</w:t>
            </w:r>
            <w:proofErr w:type="spellEnd"/>
            <w:r w:rsidRPr="00C962FA">
              <w:t>), SYN-</w:t>
            </w:r>
            <w:r>
              <w:t>S (Чувствительный к комбинации)</w:t>
            </w:r>
          </w:p>
        </w:tc>
      </w:tr>
      <w:tr w:rsidR="00140832" w:rsidRPr="00C962FA" w:rsidTr="00517F34"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1.2.643.2.69.1.1.1.94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Для передачи информации о том, что микрофлора не выявлена</w:t>
            </w:r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Не должно передаваться</w:t>
            </w:r>
            <w:r>
              <w:t xml:space="preserve"> ни </w:t>
            </w:r>
            <w:r w:rsidRPr="00C962FA">
              <w:rPr>
                <w:rFonts w:cstheme="minorHAnsi"/>
                <w:lang w:val="en-US"/>
              </w:rPr>
              <w:t>value</w:t>
            </w:r>
            <w:r w:rsidRPr="00C962FA">
              <w:rPr>
                <w:rFonts w:cstheme="minorHAnsi"/>
              </w:rPr>
              <w:t xml:space="preserve">(х) </w:t>
            </w:r>
            <w:r>
              <w:rPr>
                <w:rFonts w:cstheme="minorHAnsi"/>
              </w:rPr>
              <w:t xml:space="preserve">ни </w:t>
            </w:r>
            <w:proofErr w:type="spellStart"/>
            <w:r w:rsidRPr="00C962FA">
              <w:rPr>
                <w:lang w:val="en-US"/>
              </w:rPr>
              <w:t>dataAbsentReason</w:t>
            </w:r>
            <w:proofErr w:type="spellEnd"/>
          </w:p>
        </w:tc>
        <w:tc>
          <w:tcPr>
            <w:tcW w:w="0" w:type="auto"/>
          </w:tcPr>
          <w:p w:rsidR="00140832" w:rsidRPr="00C962FA" w:rsidRDefault="00140832" w:rsidP="00140832">
            <w:pPr>
              <w:pStyle w:val="af"/>
            </w:pPr>
            <w:r w:rsidRPr="00C962FA">
              <w:t>DET (Обнаружено)</w:t>
            </w:r>
            <w:r>
              <w:t>,</w:t>
            </w:r>
            <w:r w:rsidRPr="00C962FA">
              <w:t xml:space="preserve"> ND (Не обнаружено)</w:t>
            </w:r>
          </w:p>
        </w:tc>
      </w:tr>
    </w:tbl>
    <w:p w:rsidR="006572EC" w:rsidRDefault="006572EC" w:rsidP="00CF0589"/>
    <w:p w:rsidR="00140832" w:rsidRDefault="00140832" w:rsidP="00140832">
      <w:pPr>
        <w:pStyle w:val="3"/>
      </w:pPr>
      <w:bookmarkStart w:id="11" w:name="_Toc515454665"/>
      <w:r>
        <w:t>Передача результатов тестов *</w:t>
      </w:r>
      <w:bookmarkEnd w:id="11"/>
    </w:p>
    <w:p w:rsidR="00140832" w:rsidRDefault="00140832" w:rsidP="00CF0589">
      <w:r>
        <w:t xml:space="preserve">Результаты клинических исследований, а также результаты микробиологических исследований (если применимо) могут быть переданы в виде текста или числового значения. </w:t>
      </w:r>
      <w:r w:rsidR="00C86A3F">
        <w:t xml:space="preserve">При передаче результатов теста следует использовать следующие правила: </w:t>
      </w:r>
    </w:p>
    <w:p w:rsidR="00C86A3F" w:rsidRDefault="00C86A3F" w:rsidP="00C86A3F">
      <w:r w:rsidRPr="00C86A3F">
        <w:t xml:space="preserve">- </w:t>
      </w:r>
      <w:r>
        <w:t>если</w:t>
      </w:r>
      <w:r w:rsidRPr="00C86A3F">
        <w:t xml:space="preserve"> в сервис передается значение теста, для которого в справочнике тестов указана единица измерения – </w:t>
      </w:r>
      <w:r>
        <w:t>то</w:t>
      </w:r>
      <w:r w:rsidRPr="00C86A3F">
        <w:t xml:space="preserve"> значение должно передаваться только как число (</w:t>
      </w:r>
      <w:proofErr w:type="spellStart"/>
      <w:r w:rsidRPr="00C86A3F">
        <w:t>valueQuantity</w:t>
      </w:r>
      <w:proofErr w:type="spellEnd"/>
      <w:r w:rsidRPr="00C86A3F">
        <w:t xml:space="preserve">), </w:t>
      </w:r>
      <w:proofErr w:type="spellStart"/>
      <w:r w:rsidRPr="00C86A3F">
        <w:t>референтные</w:t>
      </w:r>
      <w:proofErr w:type="spellEnd"/>
      <w:r w:rsidRPr="00C86A3F">
        <w:t xml:space="preserve"> значения должны передаваться только как число (</w:t>
      </w:r>
      <w:proofErr w:type="spellStart"/>
      <w:r w:rsidRPr="00C86A3F">
        <w:t>referenceRange.low</w:t>
      </w:r>
      <w:proofErr w:type="spellEnd"/>
      <w:r>
        <w:t xml:space="preserve"> и/или</w:t>
      </w:r>
      <w:r w:rsidRPr="00C86A3F">
        <w:t xml:space="preserve"> </w:t>
      </w:r>
      <w:proofErr w:type="spellStart"/>
      <w:r w:rsidRPr="00C86A3F">
        <w:t>referenceRange.high</w:t>
      </w:r>
      <w:proofErr w:type="spellEnd"/>
      <w:r w:rsidRPr="00C86A3F">
        <w:t>)</w:t>
      </w:r>
      <w:r>
        <w:t xml:space="preserve">. </w:t>
      </w:r>
      <w:r w:rsidRPr="00C86A3F">
        <w:t xml:space="preserve"> </w:t>
      </w:r>
      <w:r>
        <w:t xml:space="preserve">Если для данного теста </w:t>
      </w:r>
      <w:proofErr w:type="spellStart"/>
      <w:r>
        <w:t>референтное</w:t>
      </w:r>
      <w:proofErr w:type="spellEnd"/>
      <w:r>
        <w:t xml:space="preserve"> значение отсутствует или неприменимо, допускается передача </w:t>
      </w:r>
      <w:proofErr w:type="spellStart"/>
      <w:r>
        <w:t>референтного</w:t>
      </w:r>
      <w:proofErr w:type="spellEnd"/>
      <w:r>
        <w:t xml:space="preserve"> значения</w:t>
      </w:r>
      <w:r w:rsidRPr="00C86A3F">
        <w:t xml:space="preserve"> как </w:t>
      </w:r>
      <w:proofErr w:type="gramStart"/>
      <w:r w:rsidRPr="00C86A3F">
        <w:t>текст  (</w:t>
      </w:r>
      <w:proofErr w:type="spellStart"/>
      <w:proofErr w:type="gramEnd"/>
      <w:r w:rsidRPr="00C86A3F">
        <w:t>referenceRange.text</w:t>
      </w:r>
      <w:proofErr w:type="spellEnd"/>
      <w:r w:rsidRPr="00C86A3F">
        <w:t>), но при этом значение может быть только «нет»</w:t>
      </w:r>
    </w:p>
    <w:p w:rsidR="00C86A3F" w:rsidRDefault="00C86A3F" w:rsidP="00C86A3F">
      <w:r>
        <w:t xml:space="preserve">- если в сервис передается значение теста, для которого в справочнике </w:t>
      </w:r>
      <w:r w:rsidRPr="00C86A3F">
        <w:t>тестов не указана</w:t>
      </w:r>
      <w:r>
        <w:t xml:space="preserve"> единица измерения – то значение должно передаваться только как текст (</w:t>
      </w:r>
      <w:proofErr w:type="spellStart"/>
      <w:r w:rsidRPr="009A1C54">
        <w:rPr>
          <w:lang w:val="en-US"/>
        </w:rPr>
        <w:t>valueString</w:t>
      </w:r>
      <w:proofErr w:type="spellEnd"/>
      <w:r>
        <w:t xml:space="preserve">), </w:t>
      </w:r>
      <w:proofErr w:type="spellStart"/>
      <w:r>
        <w:t>референтные</w:t>
      </w:r>
      <w:proofErr w:type="spellEnd"/>
      <w:r>
        <w:t xml:space="preserve"> значения должны передаваться только как текст (</w:t>
      </w:r>
      <w:proofErr w:type="spellStart"/>
      <w:r>
        <w:t>referenceRange</w:t>
      </w:r>
      <w:proofErr w:type="spellEnd"/>
      <w:r>
        <w:t>.</w:t>
      </w:r>
      <w:r>
        <w:rPr>
          <w:lang w:val="en-US"/>
        </w:rPr>
        <w:t>text</w:t>
      </w:r>
      <w:r>
        <w:t xml:space="preserve">). Если для данного теста </w:t>
      </w:r>
      <w:proofErr w:type="spellStart"/>
      <w:r>
        <w:t>референтное</w:t>
      </w:r>
      <w:proofErr w:type="spellEnd"/>
      <w:r>
        <w:t xml:space="preserve"> значение отсутствует или неприменимо, необходимо передавать </w:t>
      </w:r>
      <w:proofErr w:type="spellStart"/>
      <w:r>
        <w:t>референтное</w:t>
      </w:r>
      <w:proofErr w:type="spellEnd"/>
      <w:r>
        <w:t xml:space="preserve"> значение тоже</w:t>
      </w:r>
      <w:r w:rsidRPr="00C86A3F">
        <w:t xml:space="preserve"> как </w:t>
      </w:r>
      <w:proofErr w:type="gramStart"/>
      <w:r w:rsidRPr="00C86A3F">
        <w:t>текст  (</w:t>
      </w:r>
      <w:proofErr w:type="spellStart"/>
      <w:proofErr w:type="gramEnd"/>
      <w:r w:rsidRPr="00C86A3F">
        <w:t>referenceRange.text</w:t>
      </w:r>
      <w:proofErr w:type="spellEnd"/>
      <w:r w:rsidRPr="00C86A3F">
        <w:t xml:space="preserve">), но при этом значение </w:t>
      </w:r>
      <w:r>
        <w:t>должно</w:t>
      </w:r>
      <w:r w:rsidRPr="00C86A3F">
        <w:t xml:space="preserve"> быть «нет»</w:t>
      </w:r>
    </w:p>
    <w:p w:rsidR="00C86A3F" w:rsidRDefault="00C86A3F" w:rsidP="00C86A3F">
      <w:r>
        <w:t>* На данный момент сервис не контролирует полноту ответа на заявку, эта функция в разработке. Тем не менее, следует придерживаться указанных рекомендаций</w:t>
      </w:r>
    </w:p>
    <w:p w:rsidR="00C86A3F" w:rsidRDefault="00C86A3F" w:rsidP="00C86A3F">
      <w:pPr>
        <w:pStyle w:val="3"/>
      </w:pPr>
      <w:bookmarkStart w:id="12" w:name="_Toc515454666"/>
      <w:r>
        <w:t>Единицы измерения для тестов*</w:t>
      </w:r>
      <w:bookmarkEnd w:id="12"/>
    </w:p>
    <w:p w:rsidR="00C86A3F" w:rsidRDefault="00C86A3F" w:rsidP="00C86A3F">
      <w:r>
        <w:t>Результаты клинических исследований, а также результаты микробиологических исследований (если применимо) могут быть переданы в виде числового значения с указанием единиц измерения. При передаче результатов теста следует использовать следующие правила указания единиц измерения:</w:t>
      </w:r>
    </w:p>
    <w:p w:rsidR="00C86A3F" w:rsidRDefault="00C86A3F" w:rsidP="00C86A3F">
      <w:r>
        <w:t xml:space="preserve">- если в сервис передается значение теста, для которого в справочнике тестов </w:t>
      </w:r>
      <w:r w:rsidRPr="009A1C54">
        <w:rPr>
          <w:b/>
        </w:rPr>
        <w:t>указана</w:t>
      </w:r>
      <w:r>
        <w:t xml:space="preserve"> единица измерения (или несколько единиц измерения, разделенных точкой с запятой) – то единица измерения, передаваемая в значении (</w:t>
      </w:r>
      <w:proofErr w:type="spellStart"/>
      <w:r w:rsidRPr="00C962FA">
        <w:rPr>
          <w:lang w:val="en-US"/>
        </w:rPr>
        <w:t>valueQuantity</w:t>
      </w:r>
      <w:proofErr w:type="spellEnd"/>
      <w:r w:rsidRPr="006F7C9E">
        <w:t>.</w:t>
      </w:r>
      <w:r>
        <w:rPr>
          <w:lang w:val="en-US"/>
        </w:rPr>
        <w:t>code</w:t>
      </w:r>
      <w:r>
        <w:t xml:space="preserve">) и </w:t>
      </w:r>
      <w:proofErr w:type="spellStart"/>
      <w:r>
        <w:t>референтном</w:t>
      </w:r>
      <w:proofErr w:type="spellEnd"/>
      <w:r>
        <w:t xml:space="preserve"> значении (значениях) (</w:t>
      </w:r>
      <w:proofErr w:type="spellStart"/>
      <w:r>
        <w:t>referenceRange.low</w:t>
      </w:r>
      <w:proofErr w:type="spellEnd"/>
      <w:r w:rsidRPr="006F7C9E">
        <w:t>.</w:t>
      </w:r>
      <w:r>
        <w:rPr>
          <w:lang w:val="en-US"/>
        </w:rPr>
        <w:t>code</w:t>
      </w:r>
      <w:r>
        <w:t xml:space="preserve">, </w:t>
      </w:r>
      <w:proofErr w:type="spellStart"/>
      <w:r>
        <w:t>referenceRange.high</w:t>
      </w:r>
      <w:proofErr w:type="spellEnd"/>
      <w:r w:rsidRPr="006F7C9E">
        <w:t>.</w:t>
      </w:r>
      <w:r>
        <w:rPr>
          <w:lang w:val="en-US"/>
        </w:rPr>
        <w:t>code</w:t>
      </w:r>
      <w:r>
        <w:t xml:space="preserve">) должна быть равна единице измерения, указанной для данного теста в справочнике тестов (если единиц </w:t>
      </w:r>
      <w:r w:rsidRPr="00C86A3F">
        <w:t>измерения в справочнике для данного теста несколько, то любой из указанных для теста единице измерения). Все передаваемые единицы измерения (</w:t>
      </w:r>
      <w:proofErr w:type="spellStart"/>
      <w:r w:rsidRPr="00C86A3F">
        <w:rPr>
          <w:lang w:val="en-US"/>
        </w:rPr>
        <w:t>valueQuantity</w:t>
      </w:r>
      <w:proofErr w:type="spellEnd"/>
      <w:r w:rsidRPr="00C86A3F">
        <w:t>.</w:t>
      </w:r>
      <w:r w:rsidRPr="00C86A3F">
        <w:rPr>
          <w:lang w:val="en-US"/>
        </w:rPr>
        <w:t>code</w:t>
      </w:r>
      <w:r w:rsidRPr="00C86A3F">
        <w:t xml:space="preserve">, </w:t>
      </w:r>
      <w:proofErr w:type="spellStart"/>
      <w:r w:rsidRPr="00C86A3F">
        <w:t>referenceRange.low</w:t>
      </w:r>
      <w:proofErr w:type="spellEnd"/>
      <w:r w:rsidRPr="00C86A3F">
        <w:t>.</w:t>
      </w:r>
      <w:r w:rsidRPr="00C86A3F">
        <w:rPr>
          <w:lang w:val="en-US"/>
        </w:rPr>
        <w:t>code</w:t>
      </w:r>
      <w:r w:rsidRPr="00C86A3F">
        <w:t xml:space="preserve">, и/или </w:t>
      </w:r>
      <w:proofErr w:type="spellStart"/>
      <w:proofErr w:type="gramStart"/>
      <w:r w:rsidRPr="00C86A3F">
        <w:t>referenceRange.high</w:t>
      </w:r>
      <w:proofErr w:type="spellEnd"/>
      <w:r w:rsidRPr="00C86A3F">
        <w:t>.</w:t>
      </w:r>
      <w:r w:rsidRPr="00C86A3F">
        <w:rPr>
          <w:lang w:val="en-US"/>
        </w:rPr>
        <w:t>code</w:t>
      </w:r>
      <w:proofErr w:type="gramEnd"/>
      <w:r w:rsidRPr="00C86A3F">
        <w:t>) должны быть одинаковые</w:t>
      </w:r>
    </w:p>
    <w:p w:rsidR="00C86A3F" w:rsidRDefault="00C86A3F" w:rsidP="00C86A3F">
      <w:r>
        <w:t>* На данный момент сервис не контролирует полноту ответа на заявку, эта функция в разработке. Тем не менее, следует придерживаться указанных рекомендаций</w:t>
      </w:r>
    </w:p>
    <w:p w:rsidR="00C86A3F" w:rsidRDefault="00F841BA" w:rsidP="00F841BA">
      <w:pPr>
        <w:pStyle w:val="3"/>
      </w:pPr>
      <w:r>
        <w:t>Бизнес-логика</w:t>
      </w:r>
    </w:p>
    <w:p w:rsidR="00F841BA" w:rsidRPr="00F841BA" w:rsidRDefault="00F841BA" w:rsidP="00F841BA">
      <w:pPr>
        <w:rPr>
          <w:b/>
        </w:rPr>
      </w:pPr>
      <w:r w:rsidRPr="00F841BA">
        <w:rPr>
          <w:b/>
        </w:rPr>
        <w:t>Передача результата на заявку</w:t>
      </w:r>
    </w:p>
    <w:p w:rsidR="00F841BA" w:rsidRDefault="00F841BA" w:rsidP="00F841BA">
      <w:r>
        <w:t>Для передачи результата лабораторного исследования используется</w:t>
      </w:r>
      <w:r w:rsidRPr="00805340">
        <w:t xml:space="preserve"> POST-</w:t>
      </w:r>
      <w:r>
        <w:t xml:space="preserve">запрос ресурса </w:t>
      </w:r>
      <w:r w:rsidRPr="00805340">
        <w:t xml:space="preserve">Bundle. </w:t>
      </w:r>
      <w:r>
        <w:t xml:space="preserve">Ресурс </w:t>
      </w:r>
      <w:r w:rsidRPr="00805340">
        <w:t xml:space="preserve">Bundle </w:t>
      </w:r>
      <w:r>
        <w:t>представляет собой контейнер ресурсов, необходимых для передачи информации о заявке. Структура передаваемых данных описана в документе Описание Интеграционных Профилей сервиса ДЛИ, пункт 4.10.</w:t>
      </w:r>
    </w:p>
    <w:p w:rsidR="00F841BA" w:rsidRPr="00C20C87" w:rsidRDefault="00F841BA" w:rsidP="00F841BA">
      <w:pPr>
        <w:rPr>
          <w:u w:val="single"/>
        </w:rPr>
      </w:pPr>
      <w:r w:rsidRPr="00C20C87">
        <w:rPr>
          <w:u w:val="single"/>
        </w:rPr>
        <w:t xml:space="preserve">Уникальность заявки (ресурса </w:t>
      </w:r>
      <w:r w:rsidRPr="00C20C87">
        <w:rPr>
          <w:u w:val="single"/>
          <w:lang w:val="en-US"/>
        </w:rPr>
        <w:t>Bundle</w:t>
      </w:r>
      <w:r w:rsidRPr="00C20C87">
        <w:rPr>
          <w:u w:val="single"/>
        </w:rPr>
        <w:t>) определяется по следующим параметрам:</w:t>
      </w:r>
    </w:p>
    <w:p w:rsidR="00F841BA" w:rsidRDefault="00F841BA" w:rsidP="00F841BA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OrderResponse.identifier.value</w:t>
      </w:r>
      <w:proofErr w:type="spellEnd"/>
      <w:r>
        <w:rPr>
          <w:lang w:val="en-US"/>
        </w:rPr>
        <w:t>;</w:t>
      </w:r>
    </w:p>
    <w:p w:rsidR="00F841BA" w:rsidRDefault="00F841BA" w:rsidP="00F841BA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lastRenderedPageBreak/>
        <w:t>OrderResponse.identifier.system</w:t>
      </w:r>
      <w:proofErr w:type="spellEnd"/>
      <w:r>
        <w:rPr>
          <w:lang w:val="en-US"/>
        </w:rPr>
        <w:t>;</w:t>
      </w:r>
    </w:p>
    <w:p w:rsidR="00F841BA" w:rsidRDefault="00F841BA" w:rsidP="00F841BA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OrderResponse.identifier.assigner</w:t>
      </w:r>
      <w:proofErr w:type="spellEnd"/>
      <w:r>
        <w:rPr>
          <w:lang w:val="en-US"/>
        </w:rPr>
        <w:t>.</w:t>
      </w:r>
    </w:p>
    <w:p w:rsidR="00F841BA" w:rsidRDefault="00F841BA" w:rsidP="00F841BA">
      <w:r>
        <w:t>При повторном добавлении результата сервис ДЛИ возвращает ошибку: «Повторное добавление результата».</w:t>
      </w:r>
    </w:p>
    <w:p w:rsidR="00F841BA" w:rsidRPr="00F841BA" w:rsidRDefault="00F841BA" w:rsidP="00F841BA">
      <w:pPr>
        <w:rPr>
          <w:b/>
        </w:rPr>
      </w:pPr>
      <w:r w:rsidRPr="00F841BA">
        <w:rPr>
          <w:b/>
        </w:rPr>
        <w:t>Передача результата без заявки</w:t>
      </w:r>
    </w:p>
    <w:p w:rsidR="00F841BA" w:rsidRDefault="00F841BA" w:rsidP="00F841BA">
      <w:r>
        <w:t>Для передачи результата лабораторного исследования без заявки используется</w:t>
      </w:r>
      <w:r w:rsidRPr="00805340">
        <w:t xml:space="preserve"> POST-</w:t>
      </w:r>
      <w:r>
        <w:t xml:space="preserve">запрос ресурса </w:t>
      </w:r>
      <w:r w:rsidRPr="00805340">
        <w:t>Bundle</w:t>
      </w:r>
      <w:r>
        <w:t xml:space="preserve">, операция </w:t>
      </w:r>
      <w:r w:rsidRPr="009C5164">
        <w:t>$</w:t>
      </w:r>
      <w:proofErr w:type="spellStart"/>
      <w:r>
        <w:rPr>
          <w:lang w:val="en-US"/>
        </w:rPr>
        <w:t>addresults</w:t>
      </w:r>
      <w:proofErr w:type="spellEnd"/>
      <w:r w:rsidRPr="00805340">
        <w:t xml:space="preserve">. </w:t>
      </w:r>
      <w:r>
        <w:t>Структура передаваемых данных описана в документе Описание Интеграционных Профилей сервиса ДЛИ, пункт 4.1</w:t>
      </w:r>
      <w:r w:rsidRPr="009C5164">
        <w:t>5</w:t>
      </w:r>
      <w:r>
        <w:t>.</w:t>
      </w:r>
    </w:p>
    <w:p w:rsidR="00F841BA" w:rsidRPr="00C20C87" w:rsidRDefault="00F841BA" w:rsidP="00F841BA">
      <w:pPr>
        <w:rPr>
          <w:u w:val="single"/>
        </w:rPr>
      </w:pPr>
      <w:r w:rsidRPr="00C20C87">
        <w:rPr>
          <w:u w:val="single"/>
        </w:rPr>
        <w:t xml:space="preserve">Уникальность заявки (ресурса </w:t>
      </w:r>
      <w:r w:rsidRPr="00C20C87">
        <w:rPr>
          <w:u w:val="single"/>
          <w:lang w:val="en-US"/>
        </w:rPr>
        <w:t>Bundle</w:t>
      </w:r>
      <w:r w:rsidRPr="00C20C87">
        <w:rPr>
          <w:u w:val="single"/>
        </w:rPr>
        <w:t>) определяется по следующим параметрам:</w:t>
      </w:r>
    </w:p>
    <w:p w:rsidR="00F841BA" w:rsidRDefault="00F841BA" w:rsidP="00F841BA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OrderResponse.identifier.value</w:t>
      </w:r>
      <w:proofErr w:type="spellEnd"/>
      <w:r>
        <w:rPr>
          <w:lang w:val="en-US"/>
        </w:rPr>
        <w:t>;</w:t>
      </w:r>
    </w:p>
    <w:p w:rsidR="00F841BA" w:rsidRDefault="00F841BA" w:rsidP="00F841BA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OrderResponse.identifier.system</w:t>
      </w:r>
      <w:proofErr w:type="spellEnd"/>
      <w:r>
        <w:rPr>
          <w:lang w:val="en-US"/>
        </w:rPr>
        <w:t>;</w:t>
      </w:r>
    </w:p>
    <w:p w:rsidR="00F841BA" w:rsidRDefault="00F841BA" w:rsidP="00F841BA">
      <w:pPr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OrderResponse.identifier.assigner</w:t>
      </w:r>
      <w:proofErr w:type="spellEnd"/>
      <w:r>
        <w:rPr>
          <w:lang w:val="en-US"/>
        </w:rPr>
        <w:t>.</w:t>
      </w:r>
    </w:p>
    <w:p w:rsidR="00F841BA" w:rsidRDefault="00F841BA" w:rsidP="00F841BA">
      <w:r>
        <w:t>При повторном добавлении результата сервис ДЛИ возвращает ошибку: «Повторное добавление результата».</w:t>
      </w:r>
    </w:p>
    <w:p w:rsidR="00B236C5" w:rsidRDefault="00B236C5" w:rsidP="00B236C5">
      <w:pPr>
        <w:pStyle w:val="2"/>
      </w:pPr>
      <w:bookmarkStart w:id="13" w:name="_Toc515454667"/>
      <w:r>
        <w:t>Особенности передачи результатов микробиологических исследований (примеры)</w:t>
      </w:r>
      <w:bookmarkEnd w:id="13"/>
    </w:p>
    <w:p w:rsidR="00B236C5" w:rsidRDefault="00B236C5" w:rsidP="00B236C5">
      <w:pPr>
        <w:pStyle w:val="3"/>
      </w:pPr>
      <w:bookmarkStart w:id="14" w:name="_Toc515454668"/>
      <w:r>
        <w:t>Передача чувствительности к бактериофагам</w:t>
      </w:r>
      <w:bookmarkEnd w:id="14"/>
    </w:p>
    <w:p w:rsidR="00DB3382" w:rsidRDefault="00B236C5" w:rsidP="00DB3382">
      <w:r w:rsidRPr="00B236C5">
        <w:rPr>
          <w:b/>
        </w:rPr>
        <w:t>Вопрос:</w:t>
      </w:r>
      <w:r w:rsidR="00DB3382">
        <w:t xml:space="preserve"> При передаче бактериологии есть передача чувствительности к антибиотикам, но нет передачи чувствительности к бактериофагам. Как быть в этой ситуации? </w:t>
      </w:r>
    </w:p>
    <w:p w:rsidR="00DB3382" w:rsidRDefault="00B236C5" w:rsidP="00DB3382">
      <w:r w:rsidRPr="00B236C5">
        <w:rPr>
          <w:b/>
        </w:rPr>
        <w:t>Ответ:</w:t>
      </w:r>
      <w:r w:rsidR="00DB3382">
        <w:t xml:space="preserve"> Фактически – и антибиотики, и бактериофаги являются антибактериальными препаратами, хотя и отличаются по способу действия. В справочник</w:t>
      </w:r>
      <w:r w:rsidR="000C4820">
        <w:t>е</w:t>
      </w:r>
      <w:r w:rsidR="00DB3382">
        <w:t xml:space="preserve"> </w:t>
      </w:r>
      <w:r w:rsidR="000C4820" w:rsidRPr="000C4820">
        <w:t xml:space="preserve">1.2.643.2.69.1.1.1.74 </w:t>
      </w:r>
      <w:r w:rsidR="00DB3382">
        <w:t>«</w:t>
      </w:r>
      <w:proofErr w:type="gramStart"/>
      <w:r w:rsidR="000C4820">
        <w:t>Антибиотики</w:t>
      </w:r>
      <w:r w:rsidR="00DB3382">
        <w:t xml:space="preserve">» </w:t>
      </w:r>
      <w:r w:rsidR="000C4820">
        <w:t xml:space="preserve"> на</w:t>
      </w:r>
      <w:proofErr w:type="gramEnd"/>
      <w:r w:rsidR="000C4820">
        <w:t xml:space="preserve"> данный момент </w:t>
      </w:r>
      <w:r w:rsidR="00DB3382">
        <w:t>включ</w:t>
      </w:r>
      <w:r w:rsidR="000C4820">
        <w:t>ены и</w:t>
      </w:r>
      <w:r w:rsidR="00DB3382">
        <w:t xml:space="preserve"> антибиотики, и бактериофаги</w:t>
      </w:r>
      <w:r w:rsidR="000C4820">
        <w:t xml:space="preserve">. Таким образом, </w:t>
      </w:r>
      <w:r w:rsidR="00DB3382">
        <w:t xml:space="preserve">передавать чувствительность к бактериофагам </w:t>
      </w:r>
      <w:r w:rsidR="000C4820">
        <w:t xml:space="preserve">следует </w:t>
      </w:r>
      <w:r w:rsidR="00DB3382">
        <w:t>таким же методом, каким передается чувствительность к антибиотикам</w:t>
      </w:r>
      <w:r w:rsidR="000C4820">
        <w:t xml:space="preserve">, при этом </w:t>
      </w:r>
      <w:r w:rsidR="00DB3382">
        <w:t>передачу чувствительности к бактериофагам и передачу чувствительности к антибиотикам</w:t>
      </w:r>
      <w:r w:rsidR="000C4820">
        <w:t xml:space="preserve"> следует</w:t>
      </w:r>
      <w:r w:rsidR="00DB3382">
        <w:t xml:space="preserve"> производить отдельными </w:t>
      </w:r>
      <w:proofErr w:type="spellStart"/>
      <w:r w:rsidR="00DB3382">
        <w:rPr>
          <w:lang w:val="en-US"/>
        </w:rPr>
        <w:t>DiagnosticReport</w:t>
      </w:r>
      <w:proofErr w:type="spellEnd"/>
      <w:r w:rsidR="00DB3382" w:rsidRPr="00DB3382">
        <w:t xml:space="preserve">, </w:t>
      </w:r>
      <w:r w:rsidR="00DB3382">
        <w:t xml:space="preserve">указывая соответствующий код услуги результата по справочнику </w:t>
      </w:r>
      <w:r w:rsidR="00DB3382" w:rsidRPr="00DB3382">
        <w:t>1.2.643.2.69.1.1.1.31</w:t>
      </w:r>
      <w:r w:rsidR="00DB3382">
        <w:t xml:space="preserve"> -  A26.30.006 «Определение чувствительности микроорганизмов к бактериофагам» и A26.30.004 «Определение чувствительности микроорганизмов к антибиотикам и другим лекарственным препаратам» соответственно</w:t>
      </w:r>
      <w:r w:rsidR="000C4820">
        <w:t>.</w:t>
      </w:r>
    </w:p>
    <w:p w:rsidR="00EC172A" w:rsidRPr="00DB3382" w:rsidRDefault="00EC172A" w:rsidP="00EC172A">
      <w:pPr>
        <w:pStyle w:val="3"/>
      </w:pPr>
      <w:bookmarkStart w:id="15" w:name="_Toc515454669"/>
      <w:r>
        <w:t>Передача результата анализа "Кал на дисбактериоз"</w:t>
      </w:r>
      <w:bookmarkEnd w:id="15"/>
    </w:p>
    <w:p w:rsidR="00DB3382" w:rsidRDefault="001F0DE2" w:rsidP="00DB3382">
      <w:r w:rsidRPr="001F0DE2">
        <w:rPr>
          <w:b/>
        </w:rPr>
        <w:t>Вопрос:</w:t>
      </w:r>
      <w:r w:rsidR="00DB3382">
        <w:t xml:space="preserve"> Есть такой </w:t>
      </w:r>
      <w:r>
        <w:t xml:space="preserve">результат </w:t>
      </w:r>
      <w:r w:rsidR="00DB3382">
        <w:t>анализ</w:t>
      </w:r>
      <w:r>
        <w:t>а</w:t>
      </w:r>
      <w:r w:rsidR="00DB3382">
        <w:t xml:space="preserve"> "Кал на дисбактериоз"</w:t>
      </w:r>
      <w:r>
        <w:t>, состоящий фактически из нескольких блоков</w:t>
      </w:r>
      <w:r w:rsidR="00DB3382">
        <w:t xml:space="preserve">. Как корректно передать результаты по нему? </w:t>
      </w:r>
    </w:p>
    <w:p w:rsidR="001F0DE2" w:rsidRDefault="001F0DE2" w:rsidP="00B67D43">
      <w:r w:rsidRPr="001F0DE2">
        <w:rPr>
          <w:b/>
        </w:rPr>
        <w:t>Ответ:</w:t>
      </w:r>
      <w:r w:rsidR="00DB3382">
        <w:t xml:space="preserve"> </w:t>
      </w:r>
      <w:r>
        <w:t>Данный результат</w:t>
      </w:r>
      <w:r w:rsidR="00DB3382">
        <w:t xml:space="preserve"> можно корректно передать следующим образом: </w:t>
      </w:r>
    </w:p>
    <w:p w:rsidR="001F0DE2" w:rsidRDefault="001F0DE2" w:rsidP="00B67D43">
      <w:r>
        <w:t xml:space="preserve">- </w:t>
      </w:r>
      <w:proofErr w:type="spellStart"/>
      <w:r w:rsidR="00DB3382">
        <w:t>антибиотикограмма</w:t>
      </w:r>
      <w:proofErr w:type="spellEnd"/>
      <w:r w:rsidR="00DB3382">
        <w:t xml:space="preserve"> и чувствительность к бактериофагам передается так, к</w:t>
      </w:r>
      <w:r>
        <w:t>ак указано в предыдущем абзаце;</w:t>
      </w:r>
    </w:p>
    <w:p w:rsidR="001F0DE2" w:rsidRDefault="001F0DE2" w:rsidP="00B67D43">
      <w:r>
        <w:t xml:space="preserve">- </w:t>
      </w:r>
      <w:r w:rsidR="00B67D43">
        <w:t xml:space="preserve">непосредственно анализ кала на дисбактериоз передается отдельным </w:t>
      </w:r>
      <w:proofErr w:type="spellStart"/>
      <w:r w:rsidR="00B67D43">
        <w:rPr>
          <w:lang w:val="en-US"/>
        </w:rPr>
        <w:t>DiagnosticReport</w:t>
      </w:r>
      <w:proofErr w:type="spellEnd"/>
      <w:r w:rsidR="00B67D43" w:rsidRPr="00B67D43">
        <w:t xml:space="preserve"> </w:t>
      </w:r>
      <w:r w:rsidR="00B67D43">
        <w:t xml:space="preserve">с указанием соответствующего кода услуги результата - </w:t>
      </w:r>
      <w:r w:rsidR="00B67D43" w:rsidRPr="00B67D43">
        <w:t>A26.05.016</w:t>
      </w:r>
      <w:r w:rsidR="00B67D43">
        <w:t xml:space="preserve"> «</w:t>
      </w:r>
      <w:r w:rsidR="00B67D43" w:rsidRPr="00B67D43">
        <w:t xml:space="preserve">Исследование </w:t>
      </w:r>
      <w:proofErr w:type="spellStart"/>
      <w:r w:rsidR="00B67D43" w:rsidRPr="00B67D43">
        <w:t>микробиоценоза</w:t>
      </w:r>
      <w:proofErr w:type="spellEnd"/>
      <w:r w:rsidR="00B67D43" w:rsidRPr="00B67D43">
        <w:t xml:space="preserve"> кишечника (дисбактериоз)</w:t>
      </w:r>
      <w:r w:rsidR="00B67D43">
        <w:t xml:space="preserve">», при этом </w:t>
      </w:r>
      <w:proofErr w:type="gramStart"/>
      <w:r w:rsidR="00B67D43">
        <w:t>в  тестах</w:t>
      </w:r>
      <w:proofErr w:type="gramEnd"/>
      <w:r w:rsidR="00B67D43">
        <w:t xml:space="preserve"> </w:t>
      </w:r>
      <w:r w:rsidR="00B67D43" w:rsidRPr="00B67D43">
        <w:t>(</w:t>
      </w:r>
      <w:r w:rsidR="00B67D43">
        <w:rPr>
          <w:lang w:val="en-US"/>
        </w:rPr>
        <w:t>Observation</w:t>
      </w:r>
      <w:r w:rsidR="00B67D43" w:rsidRPr="00B67D43">
        <w:t xml:space="preserve">) </w:t>
      </w:r>
      <w:r w:rsidR="00B67D43">
        <w:t xml:space="preserve">данного исследования следует передавать или конкретный микроорганизм по справочнику </w:t>
      </w:r>
      <w:r w:rsidR="00B67D43" w:rsidRPr="00B67D43">
        <w:t>1.2.643.5.1.13.13.11.1087</w:t>
      </w:r>
      <w:r w:rsidR="00B67D43">
        <w:t xml:space="preserve">, например  </w:t>
      </w:r>
      <w:r w:rsidR="00B67D43" w:rsidRPr="00B67D43">
        <w:t xml:space="preserve">5087564 </w:t>
      </w:r>
      <w:r w:rsidR="00B67D43">
        <w:t>«</w:t>
      </w:r>
      <w:proofErr w:type="spellStart"/>
      <w:r w:rsidR="00B67D43" w:rsidRPr="00B67D43">
        <w:t>Enterobacter</w:t>
      </w:r>
      <w:proofErr w:type="spellEnd"/>
      <w:r w:rsidR="00B67D43" w:rsidRPr="00B67D43">
        <w:t xml:space="preserve"> </w:t>
      </w:r>
      <w:proofErr w:type="spellStart"/>
      <w:r w:rsidR="00B67D43" w:rsidRPr="00B67D43">
        <w:t>cloacae</w:t>
      </w:r>
      <w:proofErr w:type="spellEnd"/>
      <w:r w:rsidR="00B67D43">
        <w:t>»</w:t>
      </w:r>
      <w:r w:rsidR="00B67D43" w:rsidRPr="00B67D43">
        <w:t xml:space="preserve">, </w:t>
      </w:r>
      <w:r w:rsidR="00B67D43">
        <w:t xml:space="preserve">или род микроорганизмов, например </w:t>
      </w:r>
      <w:r w:rsidR="00B67D43" w:rsidRPr="00B67D43">
        <w:t>5003371</w:t>
      </w:r>
      <w:r w:rsidR="00B67D43">
        <w:t xml:space="preserve"> «</w:t>
      </w:r>
      <w:proofErr w:type="spellStart"/>
      <w:r w:rsidR="00B67D43" w:rsidRPr="00B67D43">
        <w:t>Genus</w:t>
      </w:r>
      <w:proofErr w:type="spellEnd"/>
      <w:r w:rsidR="00B67D43" w:rsidRPr="00B67D43">
        <w:t xml:space="preserve"> </w:t>
      </w:r>
      <w:proofErr w:type="spellStart"/>
      <w:r w:rsidR="00B67D43" w:rsidRPr="00B67D43">
        <w:t>Enterobacter</w:t>
      </w:r>
      <w:proofErr w:type="spellEnd"/>
      <w:r w:rsidR="00B67D43">
        <w:t xml:space="preserve">».  </w:t>
      </w:r>
    </w:p>
    <w:p w:rsidR="00DB3382" w:rsidRDefault="00B67D43" w:rsidP="00B67D43">
      <w:r>
        <w:t xml:space="preserve">Таким образом, </w:t>
      </w:r>
      <w:r w:rsidR="001F0DE2">
        <w:t>результат анализа "Кал на дисбактериоз" может</w:t>
      </w:r>
      <w:r>
        <w:t xml:space="preserve"> быть передан тремя </w:t>
      </w:r>
      <w:proofErr w:type="spellStart"/>
      <w:r>
        <w:rPr>
          <w:lang w:val="en-US"/>
        </w:rPr>
        <w:t>DiagnosticReport</w:t>
      </w:r>
      <w:proofErr w:type="spellEnd"/>
      <w:r w:rsidRPr="00B67D43">
        <w:t xml:space="preserve"> </w:t>
      </w:r>
      <w:r>
        <w:t xml:space="preserve">с услугами </w:t>
      </w:r>
      <w:r w:rsidRPr="00B67D43">
        <w:t>A26.05.016</w:t>
      </w:r>
      <w:r>
        <w:t xml:space="preserve">, A26.30.004, A26.30.006. </w:t>
      </w:r>
    </w:p>
    <w:p w:rsidR="00EC172A" w:rsidRPr="00B67D43" w:rsidRDefault="00EC172A" w:rsidP="00EC172A">
      <w:pPr>
        <w:pStyle w:val="3"/>
      </w:pPr>
      <w:bookmarkStart w:id="16" w:name="_Toc515454670"/>
      <w:r>
        <w:t>Передача</w:t>
      </w:r>
      <w:r w:rsidRPr="00EC172A">
        <w:t xml:space="preserve"> </w:t>
      </w:r>
      <w:r>
        <w:t>количества выявленных микроорганизмов</w:t>
      </w:r>
      <w:bookmarkEnd w:id="16"/>
    </w:p>
    <w:p w:rsidR="00A176F7" w:rsidRDefault="001F0DE2" w:rsidP="00DB3382">
      <w:proofErr w:type="gramStart"/>
      <w:r w:rsidRPr="001F0DE2">
        <w:rPr>
          <w:b/>
        </w:rPr>
        <w:t xml:space="preserve">Вопрос:  </w:t>
      </w:r>
      <w:r>
        <w:t>Как</w:t>
      </w:r>
      <w:proofErr w:type="gramEnd"/>
      <w:r>
        <w:t xml:space="preserve"> пр</w:t>
      </w:r>
      <w:r w:rsidR="00DB3382">
        <w:t>и передаче микроорганизмов передать количество выявленных микроорганизмов с указанием единицы измерения?</w:t>
      </w:r>
    </w:p>
    <w:p w:rsidR="00045A67" w:rsidRDefault="001F0DE2" w:rsidP="006E1571">
      <w:r w:rsidRPr="001F0DE2">
        <w:rPr>
          <w:b/>
        </w:rPr>
        <w:t>Ответ:</w:t>
      </w:r>
      <w:r w:rsidR="00B67D43">
        <w:t xml:space="preserve"> </w:t>
      </w:r>
      <w:r w:rsidR="00045A67">
        <w:t>На данный момент сервис позволяет передавать результаты микробиологических исследований как число (</w:t>
      </w:r>
      <w:proofErr w:type="spellStart"/>
      <w:r w:rsidR="00045A67" w:rsidRPr="00C962FA">
        <w:t>valueQuantity</w:t>
      </w:r>
      <w:proofErr w:type="spellEnd"/>
      <w:r w:rsidR="00045A67">
        <w:t>) или текст (</w:t>
      </w:r>
      <w:proofErr w:type="spellStart"/>
      <w:r w:rsidR="00045A67" w:rsidRPr="00C962FA">
        <w:t>valueString</w:t>
      </w:r>
      <w:proofErr w:type="spellEnd"/>
      <w:r w:rsidR="00045A67">
        <w:t xml:space="preserve">), или не передавать вовсе. </w:t>
      </w:r>
    </w:p>
    <w:p w:rsidR="00045A67" w:rsidRDefault="00045A67" w:rsidP="006E1571">
      <w:r>
        <w:lastRenderedPageBreak/>
        <w:t xml:space="preserve">При передаче результатов как текст в поле </w:t>
      </w:r>
      <w:proofErr w:type="spellStart"/>
      <w:r w:rsidRPr="00C962FA">
        <w:t>valueString</w:t>
      </w:r>
      <w:proofErr w:type="spellEnd"/>
      <w:r>
        <w:t xml:space="preserve"> следует писать значение с единицами измерения, </w:t>
      </w:r>
      <w:proofErr w:type="gramStart"/>
      <w:r>
        <w:t>например</w:t>
      </w:r>
      <w:proofErr w:type="gramEnd"/>
      <w:r>
        <w:t xml:space="preserve"> «</w:t>
      </w:r>
      <w:r w:rsidRPr="00045A67">
        <w:t>10^5</w:t>
      </w:r>
      <w:r>
        <w:t xml:space="preserve"> </w:t>
      </w:r>
      <w:r w:rsidRPr="006E1571">
        <w:t>КОЕ/г</w:t>
      </w:r>
      <w:r>
        <w:t>», норма также передается текстом, например «</w:t>
      </w:r>
      <w:r w:rsidRPr="00045A67">
        <w:t>10^9 - 10^10</w:t>
      </w:r>
      <w:r>
        <w:t xml:space="preserve"> КОЕ/г»</w:t>
      </w:r>
    </w:p>
    <w:p w:rsidR="00B67D43" w:rsidRDefault="00045A67" w:rsidP="006E1571">
      <w:r>
        <w:t xml:space="preserve">При передаче результатов как число значение результата передается в поле </w:t>
      </w:r>
      <w:proofErr w:type="spellStart"/>
      <w:r w:rsidRPr="00C962FA">
        <w:t>valueQuantity</w:t>
      </w:r>
      <w:proofErr w:type="spellEnd"/>
      <w:r w:rsidRPr="00045A67">
        <w:t>.</w:t>
      </w:r>
      <w:r>
        <w:rPr>
          <w:lang w:val="en-US"/>
        </w:rPr>
        <w:t>value</w:t>
      </w:r>
      <w:r>
        <w:t>, код единицы измерения в поле</w:t>
      </w:r>
      <w:r w:rsidRPr="00045A67">
        <w:t xml:space="preserve"> </w:t>
      </w:r>
      <w:proofErr w:type="spellStart"/>
      <w:r w:rsidRPr="00C962FA">
        <w:t>valueQuantity</w:t>
      </w:r>
      <w:proofErr w:type="spellEnd"/>
      <w:r w:rsidRPr="00045A67">
        <w:t>.</w:t>
      </w:r>
      <w:r>
        <w:rPr>
          <w:lang w:val="en-US"/>
        </w:rPr>
        <w:t>code</w:t>
      </w:r>
      <w:r w:rsidRPr="00045A67">
        <w:t xml:space="preserve">. </w:t>
      </w:r>
      <w:r w:rsidR="00B67D43">
        <w:t>Единицы измерения необходимо передавать в соответствии со справочником</w:t>
      </w:r>
      <w:r w:rsidR="006E1571">
        <w:t xml:space="preserve"> </w:t>
      </w:r>
      <w:r w:rsidR="006E1571" w:rsidRPr="006E1571">
        <w:t>1.2.643.5.1.13.13.11.1358</w:t>
      </w:r>
      <w:r w:rsidR="006E1571">
        <w:t xml:space="preserve">. </w:t>
      </w:r>
      <w:r w:rsidR="00B67D43">
        <w:t xml:space="preserve"> На данный момент в </w:t>
      </w:r>
      <w:r w:rsidR="006E1571">
        <w:t xml:space="preserve">этом </w:t>
      </w:r>
      <w:r w:rsidR="00B67D43">
        <w:t xml:space="preserve">справочнике </w:t>
      </w:r>
      <w:r w:rsidR="006E1571">
        <w:t xml:space="preserve">предусмотрены несколько значений, пригодных для передачи количества выявленных микроорганизмов, а именно: 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587"/>
        <w:gridCol w:w="6503"/>
        <w:gridCol w:w="3395"/>
      </w:tblGrid>
      <w:tr w:rsidR="006E1571" w:rsidRPr="006E1571" w:rsidTr="006E1571">
        <w:tc>
          <w:tcPr>
            <w:tcW w:w="562" w:type="dxa"/>
          </w:tcPr>
          <w:p w:rsidR="006E1571" w:rsidRPr="006E1571" w:rsidRDefault="006E1571" w:rsidP="006E1571">
            <w:pPr>
              <w:jc w:val="center"/>
              <w:rPr>
                <w:b/>
              </w:rPr>
            </w:pPr>
            <w:r w:rsidRPr="006E1571">
              <w:rPr>
                <w:b/>
              </w:rPr>
              <w:t>Код</w:t>
            </w:r>
          </w:p>
        </w:tc>
        <w:tc>
          <w:tcPr>
            <w:tcW w:w="6521" w:type="dxa"/>
          </w:tcPr>
          <w:p w:rsidR="006E1571" w:rsidRPr="006E1571" w:rsidRDefault="006E1571" w:rsidP="006E1571">
            <w:pPr>
              <w:jc w:val="center"/>
              <w:rPr>
                <w:b/>
              </w:rPr>
            </w:pPr>
            <w:r w:rsidRPr="006E1571">
              <w:rPr>
                <w:b/>
              </w:rPr>
              <w:t>Наименование</w:t>
            </w:r>
          </w:p>
        </w:tc>
        <w:tc>
          <w:tcPr>
            <w:tcW w:w="3402" w:type="dxa"/>
          </w:tcPr>
          <w:p w:rsidR="006E1571" w:rsidRPr="006E1571" w:rsidRDefault="006E1571" w:rsidP="006E1571">
            <w:pPr>
              <w:jc w:val="center"/>
              <w:rPr>
                <w:b/>
              </w:rPr>
            </w:pPr>
            <w:r w:rsidRPr="006E1571">
              <w:rPr>
                <w:b/>
              </w:rPr>
              <w:t>Сокращенное наименование</w:t>
            </w:r>
          </w:p>
        </w:tc>
      </w:tr>
      <w:tr w:rsidR="006E1571" w:rsidRPr="006E1571" w:rsidTr="006E1571">
        <w:tc>
          <w:tcPr>
            <w:tcW w:w="562" w:type="dxa"/>
          </w:tcPr>
          <w:p w:rsidR="006E1571" w:rsidRPr="006E1571" w:rsidRDefault="006E1571" w:rsidP="006E1571">
            <w:r w:rsidRPr="006E1571">
              <w:t xml:space="preserve">448 </w:t>
            </w:r>
          </w:p>
        </w:tc>
        <w:tc>
          <w:tcPr>
            <w:tcW w:w="6521" w:type="dxa"/>
          </w:tcPr>
          <w:p w:rsidR="006E1571" w:rsidRPr="006E1571" w:rsidRDefault="006E1571" w:rsidP="006E1571">
            <w:r w:rsidRPr="006E1571">
              <w:t xml:space="preserve">Колониеобразующая единица </w:t>
            </w:r>
          </w:p>
        </w:tc>
        <w:tc>
          <w:tcPr>
            <w:tcW w:w="3402" w:type="dxa"/>
          </w:tcPr>
          <w:p w:rsidR="006E1571" w:rsidRPr="006E1571" w:rsidRDefault="006E1571" w:rsidP="006E1571">
            <w:r w:rsidRPr="006E1571">
              <w:t xml:space="preserve">КОЕ </w:t>
            </w:r>
          </w:p>
        </w:tc>
      </w:tr>
      <w:tr w:rsidR="006E1571" w:rsidRPr="006E1571" w:rsidTr="006E1571">
        <w:tc>
          <w:tcPr>
            <w:tcW w:w="562" w:type="dxa"/>
          </w:tcPr>
          <w:p w:rsidR="006E1571" w:rsidRPr="006E1571" w:rsidRDefault="006E1571" w:rsidP="006E1571">
            <w:r w:rsidRPr="006E1571">
              <w:t xml:space="preserve">449 </w:t>
            </w:r>
          </w:p>
        </w:tc>
        <w:tc>
          <w:tcPr>
            <w:tcW w:w="6521" w:type="dxa"/>
          </w:tcPr>
          <w:p w:rsidR="006E1571" w:rsidRPr="006E1571" w:rsidRDefault="006E1571" w:rsidP="006E1571">
            <w:r w:rsidRPr="006E1571">
              <w:t xml:space="preserve">Миллион колониеобразующих единиц </w:t>
            </w:r>
          </w:p>
        </w:tc>
        <w:tc>
          <w:tcPr>
            <w:tcW w:w="3402" w:type="dxa"/>
          </w:tcPr>
          <w:p w:rsidR="006E1571" w:rsidRPr="006E1571" w:rsidRDefault="006E1571" w:rsidP="006E1571">
            <w:r w:rsidRPr="006E1571">
              <w:t xml:space="preserve">млн. КОЕ </w:t>
            </w:r>
          </w:p>
        </w:tc>
      </w:tr>
      <w:tr w:rsidR="006E1571" w:rsidRPr="006E1571" w:rsidTr="006E1571">
        <w:tc>
          <w:tcPr>
            <w:tcW w:w="562" w:type="dxa"/>
          </w:tcPr>
          <w:p w:rsidR="006E1571" w:rsidRPr="006E1571" w:rsidRDefault="006E1571" w:rsidP="006E1571">
            <w:r w:rsidRPr="006E1571">
              <w:t xml:space="preserve">450 </w:t>
            </w:r>
          </w:p>
        </w:tc>
        <w:tc>
          <w:tcPr>
            <w:tcW w:w="6521" w:type="dxa"/>
          </w:tcPr>
          <w:p w:rsidR="006E1571" w:rsidRPr="006E1571" w:rsidRDefault="006E1571" w:rsidP="006E1571">
            <w:r w:rsidRPr="006E1571">
              <w:t xml:space="preserve">Миллиард колониеобразующих единиц </w:t>
            </w:r>
          </w:p>
        </w:tc>
        <w:tc>
          <w:tcPr>
            <w:tcW w:w="3402" w:type="dxa"/>
          </w:tcPr>
          <w:p w:rsidR="006E1571" w:rsidRPr="006E1571" w:rsidRDefault="006E1571" w:rsidP="006E1571">
            <w:r w:rsidRPr="006E1571">
              <w:t xml:space="preserve">млрд. КОЕ </w:t>
            </w:r>
          </w:p>
        </w:tc>
      </w:tr>
      <w:tr w:rsidR="006E1571" w:rsidRPr="006E1571" w:rsidTr="006E1571">
        <w:tc>
          <w:tcPr>
            <w:tcW w:w="562" w:type="dxa"/>
          </w:tcPr>
          <w:p w:rsidR="006E1571" w:rsidRPr="006E1571" w:rsidRDefault="006E1571" w:rsidP="006E1571">
            <w:r w:rsidRPr="006E1571">
              <w:t xml:space="preserve">451 </w:t>
            </w:r>
          </w:p>
        </w:tc>
        <w:tc>
          <w:tcPr>
            <w:tcW w:w="6521" w:type="dxa"/>
          </w:tcPr>
          <w:p w:rsidR="006E1571" w:rsidRPr="006E1571" w:rsidRDefault="006E1571" w:rsidP="006E1571">
            <w:r w:rsidRPr="006E1571">
              <w:t xml:space="preserve">Колониеобразующая единица в грамме </w:t>
            </w:r>
          </w:p>
        </w:tc>
        <w:tc>
          <w:tcPr>
            <w:tcW w:w="3402" w:type="dxa"/>
          </w:tcPr>
          <w:p w:rsidR="006E1571" w:rsidRPr="006E1571" w:rsidRDefault="006E1571" w:rsidP="006E1571">
            <w:r w:rsidRPr="006E1571">
              <w:t xml:space="preserve">КОЕ/г </w:t>
            </w:r>
          </w:p>
        </w:tc>
      </w:tr>
      <w:tr w:rsidR="006E1571" w:rsidRPr="006E1571" w:rsidTr="006E1571">
        <w:tc>
          <w:tcPr>
            <w:tcW w:w="562" w:type="dxa"/>
          </w:tcPr>
          <w:p w:rsidR="006E1571" w:rsidRPr="006E1571" w:rsidRDefault="006E1571" w:rsidP="006E1571">
            <w:r w:rsidRPr="006E1571">
              <w:t xml:space="preserve">452 </w:t>
            </w:r>
          </w:p>
        </w:tc>
        <w:tc>
          <w:tcPr>
            <w:tcW w:w="6521" w:type="dxa"/>
          </w:tcPr>
          <w:p w:rsidR="006E1571" w:rsidRPr="006E1571" w:rsidRDefault="006E1571" w:rsidP="006E1571">
            <w:r w:rsidRPr="006E1571">
              <w:t xml:space="preserve">Миллион колониеобразующих единиц в грамме </w:t>
            </w:r>
          </w:p>
        </w:tc>
        <w:tc>
          <w:tcPr>
            <w:tcW w:w="3402" w:type="dxa"/>
          </w:tcPr>
          <w:p w:rsidR="006E1571" w:rsidRPr="006E1571" w:rsidRDefault="006E1571" w:rsidP="006E1571">
            <w:proofErr w:type="spellStart"/>
            <w:r w:rsidRPr="006E1571">
              <w:t>млн.КОЕ</w:t>
            </w:r>
            <w:proofErr w:type="spellEnd"/>
            <w:r w:rsidRPr="006E1571">
              <w:t xml:space="preserve">/г </w:t>
            </w:r>
          </w:p>
        </w:tc>
      </w:tr>
      <w:tr w:rsidR="006E1571" w:rsidRPr="006E1571" w:rsidTr="006E1571">
        <w:tc>
          <w:tcPr>
            <w:tcW w:w="562" w:type="dxa"/>
          </w:tcPr>
          <w:p w:rsidR="006E1571" w:rsidRPr="006E1571" w:rsidRDefault="006E1571" w:rsidP="006E1571">
            <w:r w:rsidRPr="006E1571">
              <w:t xml:space="preserve">500 </w:t>
            </w:r>
          </w:p>
        </w:tc>
        <w:tc>
          <w:tcPr>
            <w:tcW w:w="6521" w:type="dxa"/>
          </w:tcPr>
          <w:p w:rsidR="006E1571" w:rsidRPr="006E1571" w:rsidRDefault="006E1571" w:rsidP="006E1571">
            <w:r w:rsidRPr="006E1571">
              <w:t xml:space="preserve">Колониеобразующая единица на дозу </w:t>
            </w:r>
          </w:p>
        </w:tc>
        <w:tc>
          <w:tcPr>
            <w:tcW w:w="3402" w:type="dxa"/>
          </w:tcPr>
          <w:p w:rsidR="006E1571" w:rsidRPr="006E1571" w:rsidRDefault="006E1571" w:rsidP="006E1571">
            <w:r w:rsidRPr="006E1571">
              <w:t xml:space="preserve">КОЕ/доз </w:t>
            </w:r>
          </w:p>
        </w:tc>
      </w:tr>
      <w:tr w:rsidR="006E1571" w:rsidRPr="006E1571" w:rsidTr="006E1571">
        <w:tc>
          <w:tcPr>
            <w:tcW w:w="562" w:type="dxa"/>
          </w:tcPr>
          <w:p w:rsidR="006E1571" w:rsidRPr="006E1571" w:rsidRDefault="006E1571" w:rsidP="006E1571">
            <w:r w:rsidRPr="006E1571">
              <w:t xml:space="preserve">501 </w:t>
            </w:r>
          </w:p>
        </w:tc>
        <w:tc>
          <w:tcPr>
            <w:tcW w:w="6521" w:type="dxa"/>
          </w:tcPr>
          <w:p w:rsidR="006E1571" w:rsidRPr="006E1571" w:rsidRDefault="006E1571" w:rsidP="006E1571">
            <w:r w:rsidRPr="006E1571">
              <w:t xml:space="preserve">Миллион колониеобразующих единиц на дозу </w:t>
            </w:r>
          </w:p>
        </w:tc>
        <w:tc>
          <w:tcPr>
            <w:tcW w:w="3402" w:type="dxa"/>
          </w:tcPr>
          <w:p w:rsidR="006E1571" w:rsidRPr="006E1571" w:rsidRDefault="006E1571" w:rsidP="006E1571">
            <w:r w:rsidRPr="006E1571">
              <w:t xml:space="preserve">млн. КОЕ/доз </w:t>
            </w:r>
          </w:p>
        </w:tc>
      </w:tr>
      <w:tr w:rsidR="006E1571" w:rsidTr="006E1571">
        <w:tc>
          <w:tcPr>
            <w:tcW w:w="562" w:type="dxa"/>
          </w:tcPr>
          <w:p w:rsidR="006E1571" w:rsidRPr="006E1571" w:rsidRDefault="006E1571" w:rsidP="006E1571">
            <w:r w:rsidRPr="006E1571">
              <w:t xml:space="preserve">502 </w:t>
            </w:r>
          </w:p>
        </w:tc>
        <w:tc>
          <w:tcPr>
            <w:tcW w:w="6521" w:type="dxa"/>
          </w:tcPr>
          <w:p w:rsidR="006E1571" w:rsidRPr="006E1571" w:rsidRDefault="006E1571" w:rsidP="006E1571">
            <w:r w:rsidRPr="006E1571">
              <w:t xml:space="preserve">Миллиард колониеобразующих единиц на дозу </w:t>
            </w:r>
          </w:p>
        </w:tc>
        <w:tc>
          <w:tcPr>
            <w:tcW w:w="3402" w:type="dxa"/>
          </w:tcPr>
          <w:p w:rsidR="006E1571" w:rsidRPr="006E1571" w:rsidRDefault="006E1571" w:rsidP="006E1571">
            <w:r w:rsidRPr="006E1571">
              <w:t xml:space="preserve">млрд. КОЕ/доз </w:t>
            </w:r>
          </w:p>
        </w:tc>
      </w:tr>
    </w:tbl>
    <w:p w:rsidR="006E1571" w:rsidRDefault="006E1571" w:rsidP="00045A67">
      <w:r>
        <w:t xml:space="preserve">Таким образом, результаты должны быть приведены к данным единицам измерения. </w:t>
      </w:r>
      <w:r w:rsidR="00045A67">
        <w:t xml:space="preserve">Например, результат </w:t>
      </w:r>
      <w:r w:rsidR="00045A67" w:rsidRPr="00045A67">
        <w:t>10^5</w:t>
      </w:r>
      <w:r w:rsidR="00045A67">
        <w:t xml:space="preserve"> может быть представлен как 0,1 </w:t>
      </w:r>
      <w:proofErr w:type="spellStart"/>
      <w:proofErr w:type="gramStart"/>
      <w:r w:rsidR="00045A67" w:rsidRPr="006E1571">
        <w:t>млн.КОЕ</w:t>
      </w:r>
      <w:proofErr w:type="spellEnd"/>
      <w:proofErr w:type="gramEnd"/>
      <w:r w:rsidR="00045A67" w:rsidRPr="006E1571">
        <w:t>/г</w:t>
      </w:r>
      <w:r w:rsidR="00045A67">
        <w:t xml:space="preserve">, а результат </w:t>
      </w:r>
      <w:r w:rsidR="00045A67" w:rsidRPr="00045A67">
        <w:t>10^</w:t>
      </w:r>
      <w:r w:rsidR="00045A67">
        <w:t xml:space="preserve">10 может быть представлен как 10000 </w:t>
      </w:r>
      <w:proofErr w:type="spellStart"/>
      <w:r w:rsidR="00045A67" w:rsidRPr="006E1571">
        <w:t>млн.КОЕ</w:t>
      </w:r>
      <w:proofErr w:type="spellEnd"/>
      <w:r w:rsidR="00045A67" w:rsidRPr="006E1571">
        <w:t>/г</w:t>
      </w:r>
      <w:r w:rsidR="00045A67">
        <w:t xml:space="preserve">. </w:t>
      </w:r>
      <w:r w:rsidR="006522BC">
        <w:t xml:space="preserve">Норма </w:t>
      </w:r>
      <w:r w:rsidR="001F0DE2">
        <w:t xml:space="preserve">(если применимо) </w:t>
      </w:r>
      <w:r w:rsidR="006522BC">
        <w:t xml:space="preserve">передается аналогичным способом. </w:t>
      </w:r>
    </w:p>
    <w:p w:rsidR="001B6895" w:rsidRDefault="001B6895" w:rsidP="00045A67">
      <w:r>
        <w:t>Пример бланка результата по микробиологии</w:t>
      </w:r>
    </w:p>
    <w:p w:rsidR="001B6895" w:rsidRPr="006522BC" w:rsidRDefault="001B6895" w:rsidP="001B6895">
      <w:pPr>
        <w:jc w:val="center"/>
      </w:pPr>
      <w:r>
        <w:rPr>
          <w:noProof/>
          <w:lang w:eastAsia="ru-RU"/>
        </w:rPr>
        <w:drawing>
          <wp:inline distT="0" distB="0" distL="0" distR="0" wp14:anchorId="74BA2AF9" wp14:editId="250F894C">
            <wp:extent cx="4898251" cy="5619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8951" cy="56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GoBack"/>
      <w:bookmarkEnd w:id="17"/>
    </w:p>
    <w:sectPr w:rsidR="001B6895" w:rsidRPr="006522BC" w:rsidSect="00181E4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127"/>
    <w:multiLevelType w:val="hybridMultilevel"/>
    <w:tmpl w:val="EF960426"/>
    <w:lvl w:ilvl="0" w:tplc="62000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73289"/>
    <w:multiLevelType w:val="hybridMultilevel"/>
    <w:tmpl w:val="EE86338C"/>
    <w:lvl w:ilvl="0" w:tplc="BA40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451780"/>
    <w:multiLevelType w:val="hybridMultilevel"/>
    <w:tmpl w:val="7E84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D6EF7"/>
    <w:multiLevelType w:val="hybridMultilevel"/>
    <w:tmpl w:val="98265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295B99"/>
    <w:multiLevelType w:val="hybridMultilevel"/>
    <w:tmpl w:val="4D9CC9AC"/>
    <w:lvl w:ilvl="0" w:tplc="8206860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71D87"/>
    <w:multiLevelType w:val="hybridMultilevel"/>
    <w:tmpl w:val="D4E4E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F402D5"/>
    <w:multiLevelType w:val="multilevel"/>
    <w:tmpl w:val="A3383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7" w15:restartNumberingAfterBreak="0">
    <w:nsid w:val="6E8C50DF"/>
    <w:multiLevelType w:val="hybridMultilevel"/>
    <w:tmpl w:val="8132E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66083E"/>
    <w:multiLevelType w:val="multilevel"/>
    <w:tmpl w:val="573E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2"/>
    <w:rsid w:val="00045A67"/>
    <w:rsid w:val="000B4B6B"/>
    <w:rsid w:val="000C4820"/>
    <w:rsid w:val="00140832"/>
    <w:rsid w:val="00141C71"/>
    <w:rsid w:val="00181E49"/>
    <w:rsid w:val="001B5E11"/>
    <w:rsid w:val="001B6895"/>
    <w:rsid w:val="001F0DE2"/>
    <w:rsid w:val="002243A6"/>
    <w:rsid w:val="002D1918"/>
    <w:rsid w:val="004568AD"/>
    <w:rsid w:val="00521B32"/>
    <w:rsid w:val="00523490"/>
    <w:rsid w:val="006522BC"/>
    <w:rsid w:val="006572EC"/>
    <w:rsid w:val="00667050"/>
    <w:rsid w:val="006E1571"/>
    <w:rsid w:val="007D74A8"/>
    <w:rsid w:val="00842AA4"/>
    <w:rsid w:val="008B6DDD"/>
    <w:rsid w:val="009649F2"/>
    <w:rsid w:val="00A005F3"/>
    <w:rsid w:val="00A1026F"/>
    <w:rsid w:val="00A85D9A"/>
    <w:rsid w:val="00A94175"/>
    <w:rsid w:val="00A9619C"/>
    <w:rsid w:val="00B2183E"/>
    <w:rsid w:val="00B236C5"/>
    <w:rsid w:val="00B67D43"/>
    <w:rsid w:val="00BA21CE"/>
    <w:rsid w:val="00C86A3F"/>
    <w:rsid w:val="00CF0589"/>
    <w:rsid w:val="00D80036"/>
    <w:rsid w:val="00DB3382"/>
    <w:rsid w:val="00DC1D57"/>
    <w:rsid w:val="00E93732"/>
    <w:rsid w:val="00EC172A"/>
    <w:rsid w:val="00F2263D"/>
    <w:rsid w:val="00F841BA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5A2A"/>
  <w15:chartTrackingRefBased/>
  <w15:docId w15:val="{535EA6BB-781B-47C4-B73E-72DD726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D"/>
  </w:style>
  <w:style w:type="paragraph" w:styleId="1">
    <w:name w:val="heading 1"/>
    <w:basedOn w:val="a"/>
    <w:next w:val="a"/>
    <w:link w:val="10"/>
    <w:uiPriority w:val="9"/>
    <w:qFormat/>
    <w:rsid w:val="00456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2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1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456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56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568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568AD"/>
    <w:rPr>
      <w:rFonts w:eastAsiaTheme="minorEastAsia"/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4568AD"/>
    <w:rPr>
      <w:b/>
      <w:bCs/>
    </w:rPr>
  </w:style>
  <w:style w:type="table" w:styleId="a8">
    <w:name w:val="Table Grid"/>
    <w:basedOn w:val="a1"/>
    <w:uiPriority w:val="39"/>
    <w:rsid w:val="006E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42A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842AA4"/>
    <w:rPr>
      <w:color w:val="0563C1" w:themeColor="hyperlink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D800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8003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8003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C1D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C1D57"/>
    <w:pPr>
      <w:spacing w:after="100"/>
      <w:ind w:left="440"/>
    </w:pPr>
  </w:style>
  <w:style w:type="paragraph" w:customStyle="1" w:styleId="ab">
    <w:name w:val="ТЗОсн"/>
    <w:basedOn w:val="a"/>
    <w:link w:val="ac"/>
    <w:qFormat/>
    <w:rsid w:val="006572EC"/>
    <w:pPr>
      <w:spacing w:before="120" w:after="0" w:line="240" w:lineRule="auto"/>
      <w:ind w:firstLine="709"/>
      <w:jc w:val="both"/>
    </w:pPr>
    <w:rPr>
      <w:rFonts w:eastAsia="Times New Roman" w:cs="Times New Roman"/>
      <w:bCs/>
      <w:iCs/>
      <w:sz w:val="24"/>
      <w:szCs w:val="28"/>
      <w:lang w:eastAsia="ru-RU"/>
    </w:rPr>
  </w:style>
  <w:style w:type="character" w:customStyle="1" w:styleId="ac">
    <w:name w:val="ТЗОсн Знак"/>
    <w:basedOn w:val="a0"/>
    <w:link w:val="ab"/>
    <w:rsid w:val="006572EC"/>
    <w:rPr>
      <w:rFonts w:eastAsia="Times New Roman" w:cs="Times New Roman"/>
      <w:bCs/>
      <w:iCs/>
      <w:sz w:val="24"/>
      <w:szCs w:val="28"/>
      <w:lang w:eastAsia="ru-RU"/>
    </w:rPr>
  </w:style>
  <w:style w:type="paragraph" w:customStyle="1" w:styleId="ad">
    <w:name w:val="ТЗЗагТабл"/>
    <w:basedOn w:val="ab"/>
    <w:next w:val="ab"/>
    <w:link w:val="ae"/>
    <w:qFormat/>
    <w:rsid w:val="006572EC"/>
    <w:pPr>
      <w:ind w:firstLine="0"/>
    </w:pPr>
    <w:rPr>
      <w:b/>
      <w:sz w:val="20"/>
      <w:szCs w:val="20"/>
    </w:rPr>
  </w:style>
  <w:style w:type="character" w:customStyle="1" w:styleId="ae">
    <w:name w:val="ТЗЗагТабл Знак"/>
    <w:basedOn w:val="a0"/>
    <w:link w:val="ad"/>
    <w:rsid w:val="006572EC"/>
    <w:rPr>
      <w:rFonts w:eastAsia="Times New Roman" w:cs="Times New Roman"/>
      <w:b/>
      <w:bCs/>
      <w:iCs/>
      <w:sz w:val="20"/>
      <w:szCs w:val="20"/>
      <w:lang w:eastAsia="ru-RU"/>
    </w:rPr>
  </w:style>
  <w:style w:type="paragraph" w:customStyle="1" w:styleId="af">
    <w:name w:val="ТЗТабл"/>
    <w:basedOn w:val="a"/>
    <w:link w:val="af0"/>
    <w:qFormat/>
    <w:rsid w:val="006572EC"/>
    <w:pPr>
      <w:spacing w:after="0" w:line="240" w:lineRule="auto"/>
      <w:contextualSpacing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ЗТабл Знак"/>
    <w:basedOn w:val="a0"/>
    <w:link w:val="af"/>
    <w:rsid w:val="006572EC"/>
    <w:rPr>
      <w:rFonts w:eastAsia="Times New Roman" w:cs="Times New Roman"/>
      <w:sz w:val="20"/>
      <w:szCs w:val="20"/>
      <w:lang w:eastAsia="ru-RU"/>
    </w:rPr>
  </w:style>
  <w:style w:type="paragraph" w:customStyle="1" w:styleId="22">
    <w:name w:val="ТЗТабл2"/>
    <w:basedOn w:val="af"/>
    <w:link w:val="23"/>
    <w:qFormat/>
    <w:rsid w:val="006572EC"/>
    <w:pPr>
      <w:jc w:val="center"/>
    </w:pPr>
    <w:rPr>
      <w:b/>
    </w:rPr>
  </w:style>
  <w:style w:type="character" w:customStyle="1" w:styleId="23">
    <w:name w:val="ТЗТабл2 Знак"/>
    <w:basedOn w:val="af0"/>
    <w:link w:val="22"/>
    <w:rsid w:val="006572EC"/>
    <w:rPr>
      <w:rFonts w:eastAsia="Times New Roman" w:cs="Times New Roman"/>
      <w:b/>
      <w:sz w:val="20"/>
      <w:szCs w:val="20"/>
      <w:lang w:eastAsia="ru-RU"/>
    </w:rPr>
  </w:style>
  <w:style w:type="table" w:customStyle="1" w:styleId="24">
    <w:name w:val="Сетка таблицы2"/>
    <w:basedOn w:val="a1"/>
    <w:next w:val="a8"/>
    <w:uiPriority w:val="39"/>
    <w:rsid w:val="0065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8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.alekseev@netr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kuznetsov@netrik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171D-0E5A-41B7-871F-19525BF1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m.alekseev</dc:creator>
  <cp:keywords/>
  <dc:description/>
  <cp:lastModifiedBy>m.alekseev</cp:lastModifiedBy>
  <cp:revision>11</cp:revision>
  <dcterms:created xsi:type="dcterms:W3CDTF">2018-05-29T09:03:00Z</dcterms:created>
  <dcterms:modified xsi:type="dcterms:W3CDTF">2018-05-31T13:34:00Z</dcterms:modified>
</cp:coreProperties>
</file>